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71217" w14:textId="77777777" w:rsidR="007A1A6A" w:rsidRDefault="007A1A6A" w:rsidP="007A1A6A">
      <w:pPr>
        <w:widowControl/>
        <w:spacing w:line="600" w:lineRule="exact"/>
        <w:jc w:val="left"/>
        <w:rPr>
          <w:rFonts w:ascii="仿宋_GB2312" w:eastAsia="仿宋_GB2312" w:hAnsi="仿宋" w:cs="仿宋"/>
          <w:sz w:val="32"/>
          <w:szCs w:val="32"/>
        </w:rPr>
      </w:pPr>
      <w:r w:rsidRPr="006547A4">
        <w:rPr>
          <w:rFonts w:ascii="仿宋_GB2312" w:eastAsia="仿宋_GB2312" w:hAnsi="仿宋" w:cs="仿宋" w:hint="eastAsia"/>
          <w:sz w:val="32"/>
          <w:szCs w:val="32"/>
        </w:rPr>
        <w:t>附件：</w:t>
      </w:r>
    </w:p>
    <w:p w14:paraId="746DBFB7" w14:textId="77777777" w:rsidR="007A1A6A" w:rsidRPr="00D30D73" w:rsidRDefault="007A1A6A" w:rsidP="007A1A6A">
      <w:pPr>
        <w:widowControl/>
        <w:spacing w:line="600" w:lineRule="exact"/>
        <w:jc w:val="center"/>
        <w:rPr>
          <w:rFonts w:ascii="方正小标宋简体" w:eastAsia="方正小标宋简体" w:hAnsi="仿宋" w:cs="宋体"/>
          <w:sz w:val="36"/>
          <w:szCs w:val="36"/>
        </w:rPr>
      </w:pPr>
      <w:r w:rsidRPr="00D30D73">
        <w:rPr>
          <w:rFonts w:ascii="方正小标宋简体" w:eastAsia="方正小标宋简体" w:hAnsi="仿宋" w:cs="宋体" w:hint="eastAsia"/>
          <w:sz w:val="36"/>
          <w:szCs w:val="36"/>
        </w:rPr>
        <w:t>《会计师事务所知识服务平台》介绍</w:t>
      </w:r>
    </w:p>
    <w:p w14:paraId="3160B4A3" w14:textId="77777777" w:rsidR="007A1A6A" w:rsidRPr="00D30D73" w:rsidRDefault="007A1A6A" w:rsidP="007A1A6A">
      <w:pPr>
        <w:widowControl/>
        <w:spacing w:line="600" w:lineRule="exact"/>
        <w:jc w:val="left"/>
        <w:rPr>
          <w:rFonts w:ascii="方正小标宋简体" w:eastAsia="方正小标宋简体" w:hAnsi="仿宋" w:cs="宋体"/>
          <w:sz w:val="36"/>
          <w:szCs w:val="36"/>
        </w:rPr>
      </w:pPr>
    </w:p>
    <w:p w14:paraId="65FE8D15" w14:textId="77777777" w:rsidR="007A1A6A" w:rsidRPr="006547A4" w:rsidRDefault="007A1A6A" w:rsidP="007A1A6A">
      <w:pPr>
        <w:spacing w:line="600" w:lineRule="exact"/>
        <w:ind w:firstLineChars="200" w:firstLine="640"/>
        <w:jc w:val="left"/>
        <w:rPr>
          <w:rFonts w:ascii="仿宋_GB2312" w:eastAsia="仿宋_GB2312" w:hAnsi="仿宋" w:cs="宋体"/>
          <w:sz w:val="32"/>
          <w:szCs w:val="32"/>
        </w:rPr>
      </w:pPr>
      <w:r w:rsidRPr="006547A4">
        <w:rPr>
          <w:rFonts w:ascii="仿宋_GB2312" w:eastAsia="仿宋_GB2312" w:hAnsi="仿宋" w:cs="宋体" w:hint="eastAsia"/>
          <w:sz w:val="32"/>
          <w:szCs w:val="32"/>
        </w:rPr>
        <w:t>《会计师事务所知识服务平台》是基于CNKI工程的强大基础平台及同方知</w:t>
      </w:r>
      <w:proofErr w:type="gramStart"/>
      <w:r w:rsidRPr="006547A4">
        <w:rPr>
          <w:rFonts w:ascii="仿宋_GB2312" w:eastAsia="仿宋_GB2312" w:hAnsi="仿宋" w:cs="宋体" w:hint="eastAsia"/>
          <w:sz w:val="32"/>
          <w:szCs w:val="32"/>
        </w:rPr>
        <w:t>网产业</w:t>
      </w:r>
      <w:proofErr w:type="gramEnd"/>
      <w:r w:rsidRPr="006547A4">
        <w:rPr>
          <w:rFonts w:ascii="仿宋_GB2312" w:eastAsia="仿宋_GB2312" w:hAnsi="仿宋" w:cs="宋体" w:hint="eastAsia"/>
          <w:sz w:val="32"/>
          <w:szCs w:val="32"/>
        </w:rPr>
        <w:t>集团开发的知识管理服务系统。根据会计师事务所的核心业务和拓展业务的类型构建精准的知识体系，是会计师事务所知识基础设施体系的全面、权威、专业的核心资源库。产品立足于影响会计师事务所业务能力差距的业务难点和法律风险，并通过分析其成因确定产品定位，以</w:t>
      </w:r>
      <w:proofErr w:type="gramStart"/>
      <w:r w:rsidRPr="006547A4">
        <w:rPr>
          <w:rFonts w:ascii="仿宋_GB2312" w:eastAsia="仿宋_GB2312" w:hAnsi="仿宋" w:cs="宋体" w:hint="eastAsia"/>
          <w:sz w:val="32"/>
          <w:szCs w:val="32"/>
        </w:rPr>
        <w:t>中国知网海内外</w:t>
      </w:r>
      <w:proofErr w:type="gramEnd"/>
      <w:r w:rsidRPr="006547A4">
        <w:rPr>
          <w:rFonts w:ascii="仿宋_GB2312" w:eastAsia="仿宋_GB2312" w:hAnsi="仿宋" w:cs="宋体" w:hint="eastAsia"/>
          <w:sz w:val="32"/>
          <w:szCs w:val="32"/>
        </w:rPr>
        <w:t>知识资源为基础，通过全面的政策法律、权威解读、示范案例、专家研究等内容组织和汇编，形成的一套提升会计师事务所专业水平和核心能力的知识创新服务产品。</w:t>
      </w:r>
    </w:p>
    <w:p w14:paraId="71773D7C" w14:textId="77777777" w:rsidR="007A1A6A" w:rsidRPr="006547A4" w:rsidRDefault="007A1A6A" w:rsidP="007A1A6A">
      <w:pPr>
        <w:widowControl/>
        <w:spacing w:line="600" w:lineRule="exact"/>
        <w:ind w:firstLineChars="200" w:firstLine="640"/>
        <w:jc w:val="left"/>
        <w:rPr>
          <w:rFonts w:ascii="仿宋_GB2312" w:eastAsia="仿宋_GB2312" w:hAnsi="仿宋" w:cs="宋体"/>
          <w:sz w:val="32"/>
          <w:szCs w:val="32"/>
        </w:rPr>
      </w:pPr>
      <w:r w:rsidRPr="006547A4">
        <w:rPr>
          <w:rFonts w:ascii="仿宋_GB2312" w:eastAsia="仿宋_GB2312" w:hAnsi="仿宋" w:cs="宋体" w:hint="eastAsia"/>
          <w:sz w:val="32"/>
          <w:szCs w:val="32"/>
        </w:rPr>
        <w:t>应用价值：会计、审计、税务等</w:t>
      </w:r>
      <w:proofErr w:type="gramStart"/>
      <w:r w:rsidRPr="006547A4">
        <w:rPr>
          <w:rFonts w:ascii="仿宋_GB2312" w:eastAsia="仿宋_GB2312" w:hAnsi="仿宋" w:cs="宋体" w:hint="eastAsia"/>
          <w:sz w:val="32"/>
          <w:szCs w:val="32"/>
        </w:rPr>
        <w:t>鉴证</w:t>
      </w:r>
      <w:proofErr w:type="gramEnd"/>
      <w:r w:rsidRPr="006547A4">
        <w:rPr>
          <w:rFonts w:ascii="仿宋_GB2312" w:eastAsia="仿宋_GB2312" w:hAnsi="仿宋" w:cs="宋体" w:hint="eastAsia"/>
          <w:sz w:val="32"/>
          <w:szCs w:val="32"/>
        </w:rPr>
        <w:t>业务，以各行业的相关法律法规、政策、会计准则、会计制度为</w:t>
      </w:r>
      <w:proofErr w:type="gramStart"/>
      <w:r w:rsidRPr="006547A4">
        <w:rPr>
          <w:rFonts w:ascii="仿宋_GB2312" w:eastAsia="仿宋_GB2312" w:hAnsi="仿宋" w:cs="宋体" w:hint="eastAsia"/>
          <w:sz w:val="32"/>
          <w:szCs w:val="32"/>
        </w:rPr>
        <w:t>鉴证</w:t>
      </w:r>
      <w:proofErr w:type="gramEnd"/>
      <w:r w:rsidRPr="006547A4">
        <w:rPr>
          <w:rFonts w:ascii="仿宋_GB2312" w:eastAsia="仿宋_GB2312" w:hAnsi="仿宋" w:cs="宋体" w:hint="eastAsia"/>
          <w:sz w:val="32"/>
          <w:szCs w:val="32"/>
        </w:rPr>
        <w:t>准则，正确运用会计学、审计学、税务学等相关学科知识，对被</w:t>
      </w:r>
      <w:proofErr w:type="gramStart"/>
      <w:r w:rsidRPr="006547A4">
        <w:rPr>
          <w:rFonts w:ascii="仿宋_GB2312" w:eastAsia="仿宋_GB2312" w:hAnsi="仿宋" w:cs="宋体" w:hint="eastAsia"/>
          <w:sz w:val="32"/>
          <w:szCs w:val="32"/>
        </w:rPr>
        <w:t>鉴证</w:t>
      </w:r>
      <w:proofErr w:type="gramEnd"/>
      <w:r w:rsidRPr="006547A4">
        <w:rPr>
          <w:rFonts w:ascii="仿宋_GB2312" w:eastAsia="仿宋_GB2312" w:hAnsi="仿宋" w:cs="宋体" w:hint="eastAsia"/>
          <w:sz w:val="32"/>
          <w:szCs w:val="32"/>
        </w:rPr>
        <w:t>对象的财务基础数据的真实性与合法性进行认定，对</w:t>
      </w:r>
      <w:proofErr w:type="gramStart"/>
      <w:r w:rsidRPr="006547A4">
        <w:rPr>
          <w:rFonts w:ascii="仿宋_GB2312" w:eastAsia="仿宋_GB2312" w:hAnsi="仿宋" w:cs="宋体" w:hint="eastAsia"/>
          <w:sz w:val="32"/>
          <w:szCs w:val="32"/>
        </w:rPr>
        <w:t>鉴证</w:t>
      </w:r>
      <w:proofErr w:type="gramEnd"/>
      <w:r w:rsidRPr="006547A4">
        <w:rPr>
          <w:rFonts w:ascii="仿宋_GB2312" w:eastAsia="仿宋_GB2312" w:hAnsi="仿宋" w:cs="宋体" w:hint="eastAsia"/>
          <w:sz w:val="32"/>
          <w:szCs w:val="32"/>
        </w:rPr>
        <w:t>对象自定的会计准则进行研究确认的基础上，合理认定会计结果数据，出具具有权威性的</w:t>
      </w:r>
      <w:proofErr w:type="gramStart"/>
      <w:r w:rsidRPr="006547A4">
        <w:rPr>
          <w:rFonts w:ascii="仿宋_GB2312" w:eastAsia="仿宋_GB2312" w:hAnsi="仿宋" w:cs="宋体" w:hint="eastAsia"/>
          <w:sz w:val="32"/>
          <w:szCs w:val="32"/>
        </w:rPr>
        <w:t>鉴证</w:t>
      </w:r>
      <w:proofErr w:type="gramEnd"/>
      <w:r w:rsidRPr="006547A4">
        <w:rPr>
          <w:rFonts w:ascii="仿宋_GB2312" w:eastAsia="仿宋_GB2312" w:hAnsi="仿宋" w:cs="宋体" w:hint="eastAsia"/>
          <w:sz w:val="32"/>
          <w:szCs w:val="32"/>
        </w:rPr>
        <w:t>业务报告，其中需对</w:t>
      </w:r>
      <w:proofErr w:type="gramStart"/>
      <w:r w:rsidRPr="006547A4">
        <w:rPr>
          <w:rFonts w:ascii="仿宋_GB2312" w:eastAsia="仿宋_GB2312" w:hAnsi="仿宋" w:cs="宋体" w:hint="eastAsia"/>
          <w:sz w:val="32"/>
          <w:szCs w:val="32"/>
        </w:rPr>
        <w:t>鉴证</w:t>
      </w:r>
      <w:proofErr w:type="gramEnd"/>
      <w:r w:rsidRPr="006547A4">
        <w:rPr>
          <w:rFonts w:ascii="仿宋_GB2312" w:eastAsia="仿宋_GB2312" w:hAnsi="仿宋" w:cs="宋体" w:hint="eastAsia"/>
          <w:sz w:val="32"/>
          <w:szCs w:val="32"/>
        </w:rPr>
        <w:t>对象的各类风险，包括法律风险、政策风险、技术风险等做出正确评估。</w:t>
      </w:r>
    </w:p>
    <w:p w14:paraId="067EBC9B" w14:textId="77777777" w:rsidR="007A1A6A" w:rsidRPr="006547A4" w:rsidRDefault="007A1A6A" w:rsidP="007A1A6A">
      <w:pPr>
        <w:widowControl/>
        <w:spacing w:line="600" w:lineRule="exact"/>
        <w:ind w:firstLineChars="200" w:firstLine="640"/>
        <w:jc w:val="left"/>
        <w:rPr>
          <w:rFonts w:ascii="仿宋_GB2312" w:eastAsia="仿宋_GB2312" w:hAnsi="仿宋" w:cs="宋体"/>
          <w:sz w:val="32"/>
          <w:szCs w:val="32"/>
        </w:rPr>
      </w:pPr>
      <w:r w:rsidRPr="006547A4">
        <w:rPr>
          <w:rFonts w:ascii="仿宋_GB2312" w:eastAsia="仿宋_GB2312" w:hAnsi="仿宋" w:cs="宋体" w:hint="eastAsia"/>
          <w:sz w:val="32"/>
          <w:szCs w:val="32"/>
        </w:rPr>
        <w:lastRenderedPageBreak/>
        <w:t>数据来源：</w:t>
      </w:r>
      <w:proofErr w:type="gramStart"/>
      <w:r w:rsidRPr="006547A4">
        <w:rPr>
          <w:rFonts w:ascii="仿宋_GB2312" w:eastAsia="仿宋_GB2312" w:hAnsi="仿宋" w:cs="宋体" w:hint="eastAsia"/>
          <w:sz w:val="32"/>
          <w:szCs w:val="32"/>
        </w:rPr>
        <w:t>中国知网的</w:t>
      </w:r>
      <w:proofErr w:type="gramEnd"/>
      <w:r w:rsidRPr="006547A4">
        <w:rPr>
          <w:rFonts w:ascii="仿宋_GB2312" w:eastAsia="仿宋_GB2312" w:hAnsi="仿宋" w:cs="宋体" w:hint="eastAsia"/>
          <w:sz w:val="32"/>
          <w:szCs w:val="32"/>
        </w:rPr>
        <w:t>学术期刊、硕博、会议、报纸、年鉴、标准、法规、案例、外文核心期刊、专家等数据库，以及网络采集资源。</w:t>
      </w:r>
    </w:p>
    <w:p w14:paraId="471631D8" w14:textId="77777777" w:rsidR="007A1A6A" w:rsidRPr="006547A4" w:rsidRDefault="007A1A6A" w:rsidP="007A1A6A">
      <w:pPr>
        <w:widowControl/>
        <w:spacing w:line="600" w:lineRule="exact"/>
        <w:ind w:firstLineChars="200" w:firstLine="640"/>
        <w:jc w:val="left"/>
        <w:rPr>
          <w:rFonts w:ascii="仿宋_GB2312" w:eastAsia="仿宋_GB2312" w:hAnsi="仿宋" w:cs="仿宋"/>
          <w:sz w:val="32"/>
          <w:szCs w:val="32"/>
        </w:rPr>
      </w:pPr>
      <w:r w:rsidRPr="006547A4">
        <w:rPr>
          <w:rFonts w:ascii="仿宋_GB2312" w:eastAsia="仿宋_GB2312" w:hAnsi="仿宋" w:cs="宋体" w:hint="eastAsia"/>
          <w:sz w:val="32"/>
          <w:szCs w:val="32"/>
        </w:rPr>
        <w:t>平台地址：kjs.cnki.net</w:t>
      </w:r>
    </w:p>
    <w:p w14:paraId="62159DDF" w14:textId="77777777" w:rsidR="00DA5BAE" w:rsidRPr="007A1A6A" w:rsidRDefault="00DA5BAE"/>
    <w:sectPr w:rsidR="00DA5BAE" w:rsidRPr="007A1A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500C8" w14:textId="77777777" w:rsidR="00EB5744" w:rsidRDefault="00EB5744" w:rsidP="007A1A6A">
      <w:r>
        <w:separator/>
      </w:r>
    </w:p>
  </w:endnote>
  <w:endnote w:type="continuationSeparator" w:id="0">
    <w:p w14:paraId="65AF4D31" w14:textId="77777777" w:rsidR="00EB5744" w:rsidRDefault="00EB5744" w:rsidP="007A1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457CC" w14:textId="77777777" w:rsidR="00EB5744" w:rsidRDefault="00EB5744" w:rsidP="007A1A6A">
      <w:r>
        <w:separator/>
      </w:r>
    </w:p>
  </w:footnote>
  <w:footnote w:type="continuationSeparator" w:id="0">
    <w:p w14:paraId="17DF6087" w14:textId="77777777" w:rsidR="00EB5744" w:rsidRDefault="00EB5744" w:rsidP="007A1A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739"/>
    <w:rsid w:val="00557739"/>
    <w:rsid w:val="007A1A6A"/>
    <w:rsid w:val="00DA5BAE"/>
    <w:rsid w:val="00EB5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8382E5-659D-40AB-B112-F80DBBFB5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1A6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1A6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A1A6A"/>
    <w:rPr>
      <w:sz w:val="18"/>
      <w:szCs w:val="18"/>
    </w:rPr>
  </w:style>
  <w:style w:type="paragraph" w:styleId="a5">
    <w:name w:val="footer"/>
    <w:basedOn w:val="a"/>
    <w:link w:val="a6"/>
    <w:uiPriority w:val="99"/>
    <w:unhideWhenUsed/>
    <w:rsid w:val="007A1A6A"/>
    <w:pPr>
      <w:tabs>
        <w:tab w:val="center" w:pos="4153"/>
        <w:tab w:val="right" w:pos="8306"/>
      </w:tabs>
      <w:snapToGrid w:val="0"/>
      <w:jc w:val="left"/>
    </w:pPr>
    <w:rPr>
      <w:sz w:val="18"/>
      <w:szCs w:val="18"/>
    </w:rPr>
  </w:style>
  <w:style w:type="character" w:customStyle="1" w:styleId="a6">
    <w:name w:val="页脚 字符"/>
    <w:basedOn w:val="a0"/>
    <w:link w:val="a5"/>
    <w:uiPriority w:val="99"/>
    <w:rsid w:val="007A1A6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Words>
  <Characters>449</Characters>
  <Application>Microsoft Office Word</Application>
  <DocSecurity>0</DocSecurity>
  <Lines>3</Lines>
  <Paragraphs>1</Paragraphs>
  <ScaleCrop>false</ScaleCrop>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张琳</dc:creator>
  <cp:keywords/>
  <dc:description/>
  <cp:lastModifiedBy>张琳</cp:lastModifiedBy>
  <cp:revision>2</cp:revision>
  <dcterms:created xsi:type="dcterms:W3CDTF">2021-04-27T01:46:00Z</dcterms:created>
  <dcterms:modified xsi:type="dcterms:W3CDTF">2021-04-27T01:46:00Z</dcterms:modified>
</cp:coreProperties>
</file>