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366A" w14:textId="75C883D2" w:rsidR="00F54836" w:rsidRPr="00E52789" w:rsidRDefault="00F54836" w:rsidP="00E52789">
      <w:pPr>
        <w:spacing w:line="600" w:lineRule="exact"/>
        <w:rPr>
          <w:rFonts w:ascii="宋体" w:eastAsia="宋体" w:hAnsi="宋体" w:cs="宋体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 w:rsidR="00E52789">
        <w:rPr>
          <w:rFonts w:ascii="仿宋" w:eastAsia="仿宋" w:hAnsi="仿宋" w:cs="仿宋"/>
          <w:sz w:val="28"/>
          <w:szCs w:val="28"/>
        </w:rPr>
        <w:t>1</w:t>
      </w:r>
      <w:r w:rsidR="00E52789">
        <w:rPr>
          <w:rFonts w:ascii="仿宋" w:eastAsia="仿宋" w:hAnsi="仿宋" w:cs="仿宋" w:hint="eastAsia"/>
          <w:sz w:val="28"/>
          <w:szCs w:val="28"/>
        </w:rPr>
        <w:t>：</w:t>
      </w:r>
    </w:p>
    <w:p w14:paraId="29C9692F" w14:textId="77777777" w:rsidR="00F54836" w:rsidRDefault="00F54836" w:rsidP="00F54836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F54836">
        <w:rPr>
          <w:rFonts w:ascii="黑体" w:eastAsia="黑体" w:hAnsi="黑体" w:hint="eastAsia"/>
          <w:sz w:val="36"/>
          <w:szCs w:val="36"/>
        </w:rPr>
        <w:t>湖北省会计师事务所综合评价暂行办法</w:t>
      </w:r>
    </w:p>
    <w:p w14:paraId="2ED50079" w14:textId="77777777" w:rsidR="00F54836" w:rsidRDefault="00F54836" w:rsidP="00F54836">
      <w:pPr>
        <w:spacing w:line="44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</w:p>
    <w:p w14:paraId="3C7FF7F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第一条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为综合反映与评价会计师事务所（含分所，以下简称“事务所”）整体发展水平，推动事务所做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强做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大和做精做专，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不断提升服务国家建设、服务市场主体、服务公众利益的能力</w:t>
      </w:r>
      <w:r w:rsidRPr="00F54836">
        <w:rPr>
          <w:rFonts w:ascii="仿宋" w:eastAsia="仿宋" w:hAnsi="仿宋" w:cs="仿宋" w:hint="eastAsia"/>
          <w:sz w:val="28"/>
          <w:szCs w:val="28"/>
        </w:rPr>
        <w:t>，促进行业科学发展。根据中国注册会计师协会《会计师事务所综合评价办法（修订）》，结合我省实际，制定本办法。</w:t>
      </w:r>
    </w:p>
    <w:p w14:paraId="1458F961" w14:textId="77777777" w:rsidR="00F54836" w:rsidRPr="00F54836" w:rsidRDefault="00F54836" w:rsidP="00F54836">
      <w:pPr>
        <w:tabs>
          <w:tab w:val="left" w:pos="1680"/>
        </w:tabs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>第二条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事务所综合评价是指通过建立综合评价指标体系，对事务所进行全面客观评价，并定期向社会发布评价结果，引导企业及其他组织合理选聘事务所。</w:t>
      </w:r>
    </w:p>
    <w:p w14:paraId="3463C39F" w14:textId="77777777" w:rsidR="00F54836" w:rsidRPr="00F54836" w:rsidRDefault="00F54836" w:rsidP="00F54836">
      <w:pPr>
        <w:tabs>
          <w:tab w:val="left" w:pos="1680"/>
        </w:tabs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第三条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湖北省注册会计师协会（以下简称“省注协”）</w:t>
      </w:r>
      <w:r w:rsidRPr="00F54836">
        <w:rPr>
          <w:rStyle w:val="1"/>
          <w:rFonts w:ascii="仿宋" w:eastAsia="仿宋" w:hAnsi="仿宋" w:cs="仿宋" w:hint="eastAsia"/>
          <w:color w:val="000000"/>
          <w:sz w:val="28"/>
          <w:szCs w:val="28"/>
        </w:rPr>
        <w:t>以注册会计师行业管理信息系统为基础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，组织开展事务所综合评价工作。</w:t>
      </w:r>
    </w:p>
    <w:p w14:paraId="72548C3E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>第四条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事务所综合评价每年进行一次，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评价年度为自然年度，基准日为上一年度12月31日。</w:t>
      </w:r>
    </w:p>
    <w:p w14:paraId="30950C6D" w14:textId="77777777" w:rsidR="00F54836" w:rsidRPr="00F54836" w:rsidRDefault="00F54836" w:rsidP="00F54836">
      <w:pPr>
        <w:tabs>
          <w:tab w:val="left" w:pos="1680"/>
        </w:tabs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第五条 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经批准设立的事务所，除具有下列情形之一者外，均可参加综合评价：</w:t>
      </w:r>
    </w:p>
    <w:p w14:paraId="610A8CA2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（一）未持续保持规定的设立条件；</w:t>
      </w:r>
    </w:p>
    <w:p w14:paraId="6CC2174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（二）未履行会员义务；</w:t>
      </w:r>
    </w:p>
    <w:p w14:paraId="6D04560F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（三）未按时填报综合评价信息；</w:t>
      </w:r>
    </w:p>
    <w:p w14:paraId="5A66781B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（四）填列综合评价信息严重失实；</w:t>
      </w:r>
    </w:p>
    <w:p w14:paraId="281A8AFD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（五）因故终止；</w:t>
      </w:r>
    </w:p>
    <w:p w14:paraId="1D52C3F5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（六）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认定不能参加综合评价的其他情形。</w:t>
      </w:r>
    </w:p>
    <w:p w14:paraId="0B3462C0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第六条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外省事务所在本省设立的分所单独参加综合评价。本省事务所在省内设立的分所由总所合并上报。   </w:t>
      </w:r>
    </w:p>
    <w:p w14:paraId="73BD23EF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第七条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涉及合并、分立事项的事务所，于上年度12月31日前办结有关合并、分立及合伙人（股东）退伙（退股）、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注师转所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手续的，可以合并、分立后的事务所参加综合评价</w:t>
      </w:r>
      <w:r w:rsidRPr="00F54836">
        <w:rPr>
          <w:rFonts w:ascii="仿宋" w:eastAsia="仿宋" w:hAnsi="仿宋" w:cs="仿宋" w:hint="eastAsia"/>
          <w:sz w:val="28"/>
          <w:szCs w:val="28"/>
        </w:rPr>
        <w:t>。</w:t>
      </w:r>
    </w:p>
    <w:p w14:paraId="3A186CE7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第八条 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参加综合评价的事务所，按照要求填写《湖北省会计师事务所综合评价基本情况表》（以下简称“综合评价表”）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上报省注协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审核，其中，市州事务所应将综合评价表报所在市州注册会计师管理中心（以下简称“市州注管中心”）初审后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报省注协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14:paraId="5616B51B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第九条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事务所应对综合评价表内容的真实性负责，并及时更新注册会计师行业管理信息系统中的信息，确保综合评价信息与行业管理系统信息相一致。</w:t>
      </w:r>
    </w:p>
    <w:p w14:paraId="402EA8D2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第十条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对事务所上报的综合评价资料进行审核，并结合中注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协综合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评价工作及注册会计师（以下简称“注师”）年检工作，对所填列信息进行核查。经核查</w:t>
      </w:r>
      <w:r w:rsidRPr="00F54836">
        <w:rPr>
          <w:rFonts w:ascii="仿宋" w:eastAsia="仿宋" w:hAnsi="仿宋" w:cs="仿宋" w:hint="eastAsia"/>
          <w:sz w:val="28"/>
          <w:szCs w:val="28"/>
        </w:rPr>
        <w:t>发现事务所填列信息不实的，要求事务所限期更正。对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填列信息严重失实或</w:t>
      </w:r>
      <w:r w:rsidRPr="00F54836">
        <w:rPr>
          <w:rFonts w:ascii="仿宋" w:eastAsia="仿宋" w:hAnsi="仿宋" w:cs="仿宋" w:hint="eastAsia"/>
          <w:sz w:val="28"/>
          <w:szCs w:val="28"/>
        </w:rPr>
        <w:t>故意填报不实信息的，取消事务所当年度综合评价资格，并通报批评。</w:t>
      </w:r>
    </w:p>
    <w:p w14:paraId="590F5C3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sz w:val="28"/>
          <w:szCs w:val="28"/>
        </w:rPr>
        <w:t>第十一条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 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省注协按照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本办法的规定，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计算、确认事务所综合评价得分，并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通过省注协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网站公布事务所综合评价得分及排名信息。</w:t>
      </w:r>
    </w:p>
    <w:p w14:paraId="3D51F20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第十二条  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事务所综合评价指标包括业务收入指标、人力资源指标、综合评价其他指标及处罚和惩戒指标共4大类21项具体指标：</w:t>
      </w:r>
    </w:p>
    <w:p w14:paraId="0BBF42B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（一）业务收入指标。包括事务所本身业务收入、业务收入增长率、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业务收入等3项具体指标。主要评价事务所创收能力及成长性。</w:t>
      </w:r>
    </w:p>
    <w:p w14:paraId="436F8BEC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以上指标中“业务收入”指事务所每年上报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省注协并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经过审计的上一年度事务所业务收入总计。</w:t>
      </w:r>
    </w:p>
    <w:p w14:paraId="2957B8F9" w14:textId="77777777" w:rsidR="00F54836" w:rsidRPr="00F54836" w:rsidRDefault="00F54836" w:rsidP="00F54836">
      <w:pPr>
        <w:widowControl w:val="0"/>
        <w:numPr>
          <w:ilvl w:val="0"/>
          <w:numId w:val="1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人力资源指标。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包括注师人数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、考试通过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、本所工作满5年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注师比率、注师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年龄结构、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注师继续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教育培训完成率、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注师社保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缴纳比率、领军人才数、资深会员数等8项具体指标。主要评价事务所人员规模、人才培养及专业胜任能力等方面的情况。</w:t>
      </w:r>
    </w:p>
    <w:p w14:paraId="255FF2F0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lastRenderedPageBreak/>
        <w:t>以上指标中“注师人数”指截止上一年12月31日，事务所在中国注册会计师行管理信息系统登记并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经省注协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确认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的注师实际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人数。</w:t>
      </w:r>
    </w:p>
    <w:p w14:paraId="6CF7A9C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三）综合评价其他指标。包括计提职业风险基金或购买职业责任保险、党群组织建设、信息宣传、参政议政、担任行业职务、履行行业责任、受表彰奖励及参加慈善公益活动等8项具体指标。主要评价事务所内部治理、党群共建、行业责任、受表彰奖励及慈善公益等方面的情况。</w:t>
      </w:r>
    </w:p>
    <w:p w14:paraId="7439AAF5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（四）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处罚和惩戒</w:t>
      </w:r>
      <w:r w:rsidRPr="00F54836">
        <w:rPr>
          <w:rFonts w:ascii="仿宋" w:eastAsia="仿宋" w:hAnsi="仿宋" w:cs="仿宋" w:hint="eastAsia"/>
          <w:sz w:val="28"/>
          <w:szCs w:val="28"/>
        </w:rPr>
        <w:t>指标（减分项）。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指最近两个年度内，事务所、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注师在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执业中受到刑事处罚、行政处罚和行业惩戒的情况。</w:t>
      </w:r>
      <w:r w:rsidRPr="00F54836">
        <w:rPr>
          <w:rFonts w:ascii="仿宋" w:eastAsia="仿宋" w:hAnsi="仿宋" w:cs="仿宋" w:hint="eastAsia"/>
          <w:sz w:val="28"/>
          <w:szCs w:val="28"/>
        </w:rPr>
        <w:t>包括事务所因业务活动受到处罚惩戒情况、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注师因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业务活动受到处罚惩戒情况等2项具体指标。主要评价事务所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和注师执业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质量与职业道德情况。</w:t>
      </w:r>
    </w:p>
    <w:p w14:paraId="63606D84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 xml:space="preserve">第十三条 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综合评价指标中的业务收入指标、人力资源指标、综合评价其他指标按照一定的权重计算综合得分。其中，业务收入指标权重为52%，人力资源指标权重为28%，综合评价其他指标权重为20%。处罚和惩戒指标为直接减分项。</w:t>
      </w:r>
    </w:p>
    <w:p w14:paraId="05564C2E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>综合得分计分方法</w:t>
      </w:r>
    </w:p>
    <w:p w14:paraId="5AB5316A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综合评价指标得分=业务收入指标得分+人力资源指标得分+综合评价其他指标得分－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处罚和惩戒</w:t>
      </w:r>
      <w:r w:rsidRPr="00F54836">
        <w:rPr>
          <w:rFonts w:ascii="仿宋" w:eastAsia="仿宋" w:hAnsi="仿宋" w:cs="仿宋" w:hint="eastAsia"/>
          <w:sz w:val="28"/>
          <w:szCs w:val="28"/>
        </w:rPr>
        <w:t>指标应减分值。</w:t>
      </w:r>
    </w:p>
    <w:p w14:paraId="74358BE4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（一）业务收入指标得分＝事务所本身业务收入指标得分+业务收入增长率指标得分+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业务收入指标得分。</w:t>
      </w:r>
    </w:p>
    <w:p w14:paraId="4544A89B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1、事务所本身业务收入指标分三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档计算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得分（40分）：业务收入1000万元以下的指标得分＝（本所收入/1000）×20分；业务收入1000万（含）至1亿元的指标得分＝20+[（本所收入-1,000)/（10000-1,000）]×10分；业务收入1亿元（含）以上的指标得分＝30+[（本所收入-10,000)/(全省最高收入-10,000）]×10分。</w:t>
      </w:r>
    </w:p>
    <w:p w14:paraId="76052908" w14:textId="77777777" w:rsidR="00F54836" w:rsidRPr="00F54836" w:rsidRDefault="00F54836" w:rsidP="00F54836">
      <w:pPr>
        <w:tabs>
          <w:tab w:val="left" w:pos="560"/>
        </w:tabs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lastRenderedPageBreak/>
        <w:t>2、业务收入增长率指标分三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档计算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得分（2分）：业务收入零增长率、负增长率及当年新成立的事务所得分为0；业务收入增长率小于等于100%的指标得分＝本所收入增长率/100%×1分；业务收入增长率大于100%的指标得分＝1分+本所业务收入增长率/全省事务所业务收入增长率最高值×1分。</w:t>
      </w:r>
    </w:p>
    <w:p w14:paraId="3F04193C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3、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业务收入指标得分（10分）＝（本所注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师人均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业务收入/全省事务所人均业务收入最高值）×10。</w:t>
      </w:r>
    </w:p>
    <w:p w14:paraId="1B48DA0E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（二）人力资源指标得分＝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指标得分+考试通过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指标得分+本所工作满5年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注师年龄结构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注师继续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教育培训完成率指标得分+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注师社保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缴纳比率指标得分+领军人才人数指标得分+资深会员人数指标得分。</w:t>
      </w:r>
    </w:p>
    <w:p w14:paraId="54E21AF5" w14:textId="77777777" w:rsidR="00F54836" w:rsidRPr="00F54836" w:rsidRDefault="00F54836" w:rsidP="00F54836">
      <w:pPr>
        <w:widowControl w:val="0"/>
        <w:numPr>
          <w:ilvl w:val="0"/>
          <w:numId w:val="2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指标得分（10分）＝（本所注师人数/全省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事务所注师人数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最高值）×10。</w:t>
      </w:r>
    </w:p>
    <w:p w14:paraId="01311AF9" w14:textId="77777777" w:rsidR="00F54836" w:rsidRPr="00F54836" w:rsidRDefault="00F54836" w:rsidP="00F54836">
      <w:pPr>
        <w:widowControl w:val="0"/>
        <w:numPr>
          <w:ilvl w:val="0"/>
          <w:numId w:val="2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考试通过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指标得分（3分）＝（本所考试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通过注师人数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/本所注师总人数）×3。</w:t>
      </w:r>
    </w:p>
    <w:p w14:paraId="53E4807F" w14:textId="77777777" w:rsidR="00F54836" w:rsidRPr="00F54836" w:rsidRDefault="00F54836" w:rsidP="00F54836">
      <w:pPr>
        <w:widowControl w:val="0"/>
        <w:numPr>
          <w:ilvl w:val="0"/>
          <w:numId w:val="2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本所工作满5年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注师比率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得分（2分）＝（本所工作满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5年注师人数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/本所注师总人数）×2。</w:t>
      </w:r>
    </w:p>
    <w:p w14:paraId="00227144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4、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注师年龄结构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指标得分（3分）＝（本所60岁以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下注师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人数/本所注师总人数）×3。</w:t>
      </w:r>
    </w:p>
    <w:p w14:paraId="445FF693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5、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注师继续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教育培训完成率指标得分（3分）＝（本所已完成继续教育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培训注师人数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/本所注师总人数）×3（已完成培训人数不含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补培训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人数）。</w:t>
      </w:r>
    </w:p>
    <w:p w14:paraId="30833A13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6、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注师社保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缴纳比率指标得分（4分）=（事务所为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注师购买社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保人数/本所除退休人员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以外注师人数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）×4。</w:t>
      </w:r>
    </w:p>
    <w:p w14:paraId="3557B682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7、领军人才人数指标得分（2分）=领军人才人数×1（累计得分不超过2分）。</w:t>
      </w:r>
    </w:p>
    <w:p w14:paraId="01015745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8、资深会员人数指标得分（1分）=资深会员人数×0.5（累计得分不超过1分）。</w:t>
      </w:r>
    </w:p>
    <w:p w14:paraId="2B7DB4D4" w14:textId="77777777" w:rsidR="00F54836" w:rsidRPr="00F54836" w:rsidRDefault="00F54836" w:rsidP="00F54836">
      <w:pPr>
        <w:adjustRightInd/>
        <w:snapToGrid/>
        <w:spacing w:line="430" w:lineRule="exact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lastRenderedPageBreak/>
        <w:t xml:space="preserve">　　（三）综合评价其他指标得分＝计提职业风险基金（购买职业责任保险）指标得分+党群组织建设指标得分+信息宣传指标得分+参政议政指标得分+担任行业职务指标得分+履行行业责任指标得分+受表彰奖励指标得分+参加慈善公益活动指标得分。</w:t>
      </w:r>
    </w:p>
    <w:p w14:paraId="108EFCCA" w14:textId="77777777" w:rsidR="00F54836" w:rsidRPr="00F54836" w:rsidRDefault="00F54836" w:rsidP="00F54836">
      <w:pPr>
        <w:adjustRightInd/>
        <w:snapToGrid/>
        <w:spacing w:line="430" w:lineRule="exact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 xml:space="preserve">    1、计提职业风险基金（购买职业责任保险）指标得分（1分）：按规定提取、使用职业风险基金或购买职业责任保险的，得1分。未按规定计提职业风险基金或购买职业责任保险的，不得分。</w:t>
      </w:r>
    </w:p>
    <w:p w14:paraId="58849335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2、党群组织建设指标得分（5分）：成立事务所党组织的得2分，成立共青团、工会、妇女组织的，每成立一类组织得1分。</w:t>
      </w:r>
      <w:r w:rsidRPr="00F54836">
        <w:rPr>
          <w:rFonts w:ascii="仿宋" w:eastAsia="仿宋" w:hAnsi="仿宋" w:cs="仿宋" w:hint="eastAsia"/>
          <w:sz w:val="28"/>
          <w:szCs w:val="28"/>
        </w:rPr>
        <w:br/>
        <w:t xml:space="preserve">    3、信息宣传指标得分（2分）：事务所在中注协网站、简报或有关刊物发表文章的，每篇得0.2分；事务所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在省注协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网站或简报发表文章的，每篇得0.1分；事务所被省级以上媒体专题报道的，每次得0.5分（同一稿件多次发表的，按最高分值计算，不重复计分。每家事务所累计得分不超过2分）。</w:t>
      </w:r>
    </w:p>
    <w:p w14:paraId="711034D3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4、参政议政指标得分（3分）：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注师担任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应届全国党代会代表、人大代表、政协委员（以下简称两代表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委员）的，每人得2分；担任省级两代表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委员的，每人得1分；担任市州级两代表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一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委员的，每人得0.5分（同一注师有多项任职的，按最高分值计算，不重复计分。每家事务所累计得分不超过3分）。</w:t>
      </w:r>
      <w:r w:rsidRPr="00F54836">
        <w:rPr>
          <w:rFonts w:ascii="仿宋" w:eastAsia="仿宋" w:hAnsi="仿宋" w:cs="仿宋" w:hint="eastAsia"/>
          <w:sz w:val="28"/>
          <w:szCs w:val="28"/>
        </w:rPr>
        <w:br/>
        <w:t xml:space="preserve">    5、担任行业职务指标得分（2分）：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注师担任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中注协理事、专门委员会委员或相关国际会计组织委员（成员）的，每人得1分，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担任省注协理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事或专门委员会委员每人得0.5分（同一注师有多项任职的，按最高分值计算，不重复计分。每家事务所累计得分不超过2分）。</w:t>
      </w:r>
    </w:p>
    <w:p w14:paraId="15C77FA3" w14:textId="77777777" w:rsidR="00F54836" w:rsidRPr="00F54836" w:rsidRDefault="00F54836" w:rsidP="00F54836">
      <w:pPr>
        <w:adjustRightInd/>
        <w:snapToGrid/>
        <w:spacing w:line="430" w:lineRule="exact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 xml:space="preserve">    6、履行行业责任指标得分（3分）：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注师参加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中注协组织的执业质量检查、继续教育培训授课、考试命题阅卷及其他专家论证评审工作或以专家身份参加财政部、国资委、证监会、审计署等部门组织的行业相关工作的，每人次得2分。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参加省注协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或省级政府部门组织的行业相关工作的，每人次得1分（每家事务所累计得分不超过3分）。</w:t>
      </w:r>
      <w:r w:rsidRPr="00F54836">
        <w:rPr>
          <w:rFonts w:ascii="仿宋" w:eastAsia="仿宋" w:hAnsi="仿宋" w:cs="仿宋" w:hint="eastAsia"/>
          <w:sz w:val="28"/>
          <w:szCs w:val="28"/>
        </w:rPr>
        <w:br/>
      </w:r>
      <w:r w:rsidRPr="00F54836">
        <w:rPr>
          <w:rFonts w:ascii="仿宋" w:eastAsia="仿宋" w:hAnsi="仿宋" w:cs="仿宋" w:hint="eastAsia"/>
          <w:sz w:val="28"/>
          <w:szCs w:val="28"/>
        </w:rPr>
        <w:lastRenderedPageBreak/>
        <w:t xml:space="preserve">    7、受表彰奖励指标得分（3分）：事务所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和注师受到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省部级以上（含省部级）党政部门及中注协表彰的每次得2分，受到市州（厅）级党政部门（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含组成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部门）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及省注协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表彰的每次得1分（事务所或个人因同一事项受到多次表彰的，按最高分值计算，不重复计分，每家事务所累计得分不超过3分）。</w:t>
      </w:r>
    </w:p>
    <w:p w14:paraId="217842CB" w14:textId="77777777" w:rsidR="00F54836" w:rsidRPr="00F54836" w:rsidRDefault="00F54836" w:rsidP="00F54836">
      <w:pPr>
        <w:spacing w:line="440" w:lineRule="exact"/>
        <w:rPr>
          <w:rFonts w:ascii="仿宋" w:eastAsia="仿宋" w:hAnsi="仿宋" w:cs="仿宋"/>
          <w:b/>
          <w:bCs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 xml:space="preserve">　　8、参加慈善公益活动指标得分（1分）：事务所参加行业协会组织的慈善公益活动，每次得0.5分（每家事务所累计得分不超过1分）。</w:t>
      </w:r>
    </w:p>
    <w:p w14:paraId="1DA73087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（四）处罚、惩戒指标应减分值＝事务所因业务活动受到处罚惩戒指标应减分值+</w:t>
      </w: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注师因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业务活动受到处罚惩戒指标应减分值。</w:t>
      </w:r>
    </w:p>
    <w:p w14:paraId="31FD6929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54836">
        <w:rPr>
          <w:rFonts w:ascii="仿宋" w:eastAsia="仿宋" w:hAnsi="仿宋" w:cs="仿宋" w:hint="eastAsia"/>
          <w:sz w:val="28"/>
          <w:szCs w:val="28"/>
        </w:rPr>
        <w:t>1、事务所因业务活动受到处罚惩戒指标应减分值</w:t>
      </w:r>
    </w:p>
    <w:p w14:paraId="61B8139F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事务所</w:t>
      </w:r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受到暂停业务处罚及与其他处罚并处的，一次减10分；单处警告、没收违法所得、罚款及以上三项或者两项处罚并处的，一次减8分；受到公开谴责的，一次减6分；受到通报批评的，一次减4分；受到训诫的，一次减2分。</w:t>
      </w:r>
    </w:p>
    <w:p w14:paraId="6DD5B0C5" w14:textId="77777777" w:rsidR="00F54836" w:rsidRPr="00F54836" w:rsidRDefault="00F54836" w:rsidP="00F54836">
      <w:pPr>
        <w:widowControl w:val="0"/>
        <w:numPr>
          <w:ilvl w:val="0"/>
          <w:numId w:val="3"/>
        </w:numPr>
        <w:adjustRightInd/>
        <w:snapToGrid/>
        <w:spacing w:after="0" w:line="43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proofErr w:type="gramStart"/>
      <w:r w:rsidRPr="00F54836">
        <w:rPr>
          <w:rFonts w:ascii="仿宋" w:eastAsia="仿宋" w:hAnsi="仿宋" w:cs="仿宋" w:hint="eastAsia"/>
          <w:sz w:val="28"/>
          <w:szCs w:val="28"/>
        </w:rPr>
        <w:t>注师因</w:t>
      </w:r>
      <w:proofErr w:type="gramEnd"/>
      <w:r w:rsidRPr="00F54836">
        <w:rPr>
          <w:rFonts w:ascii="仿宋" w:eastAsia="仿宋" w:hAnsi="仿宋" w:cs="仿宋" w:hint="eastAsia"/>
          <w:sz w:val="28"/>
          <w:szCs w:val="28"/>
        </w:rPr>
        <w:t>业务活动受到处罚惩戒指标应减分值</w:t>
      </w:r>
    </w:p>
    <w:p w14:paraId="39EB78FE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</w:rPr>
      </w:pPr>
      <w:proofErr w:type="gramStart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注师受到</w:t>
      </w:r>
      <w:proofErr w:type="gramEnd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刑事处罚的，每人次减10分；</w:t>
      </w:r>
      <w:proofErr w:type="gramStart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注师受到吊销注师证书</w:t>
      </w:r>
      <w:proofErr w:type="gramEnd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处罚的，每人次减8分；</w:t>
      </w:r>
      <w:proofErr w:type="gramStart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注师受到</w:t>
      </w:r>
      <w:proofErr w:type="gramEnd"/>
      <w:r w:rsidRPr="00F54836">
        <w:rPr>
          <w:rFonts w:ascii="仿宋" w:eastAsia="仿宋" w:hAnsi="仿宋" w:cs="仿宋" w:hint="eastAsia"/>
          <w:bCs/>
          <w:color w:val="000000"/>
          <w:sz w:val="28"/>
          <w:szCs w:val="28"/>
        </w:rPr>
        <w:t>其他行政处罚和行业惩戒的应减分值，分别按照事务所受到相应行政处罚和行业惩戒应减分值的50%计算。</w:t>
      </w:r>
    </w:p>
    <w:p w14:paraId="198D72D4" w14:textId="77777777" w:rsidR="00F54836" w:rsidRP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bCs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第十四条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省注协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每年可根据行业发展状况、社会需求等对综合评价指标予以调整。</w:t>
      </w:r>
    </w:p>
    <w:p w14:paraId="627AFE96" w14:textId="77777777" w:rsidR="00F54836" w:rsidRDefault="00F54836" w:rsidP="00F54836">
      <w:pPr>
        <w:adjustRightInd/>
        <w:snapToGrid/>
        <w:spacing w:line="430" w:lineRule="exact"/>
        <w:ind w:firstLineChars="200" w:firstLine="562"/>
        <w:rPr>
          <w:rFonts w:ascii="仿宋" w:eastAsia="仿宋" w:hAnsi="仿宋" w:cs="仿宋"/>
          <w:color w:val="000000"/>
          <w:sz w:val="28"/>
          <w:szCs w:val="28"/>
        </w:rPr>
      </w:pPr>
      <w:r w:rsidRPr="00F54836">
        <w:rPr>
          <w:rFonts w:ascii="仿宋" w:eastAsia="仿宋" w:hAnsi="仿宋" w:cs="仿宋" w:hint="eastAsia"/>
          <w:b/>
          <w:bCs/>
          <w:sz w:val="28"/>
          <w:szCs w:val="28"/>
        </w:rPr>
        <w:t>第十五条</w:t>
      </w:r>
      <w:r w:rsidRPr="00F54836">
        <w:rPr>
          <w:rFonts w:ascii="仿宋" w:eastAsia="仿宋" w:hAnsi="仿宋" w:cs="仿宋" w:hint="eastAsia"/>
          <w:sz w:val="28"/>
          <w:szCs w:val="28"/>
        </w:rPr>
        <w:t xml:space="preserve"> 本办法自</w:t>
      </w:r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发布之日起施行，</w:t>
      </w:r>
      <w:proofErr w:type="gramStart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省注协发布</w:t>
      </w:r>
      <w:proofErr w:type="gramEnd"/>
      <w:r w:rsidRPr="00F54836">
        <w:rPr>
          <w:rFonts w:ascii="仿宋" w:eastAsia="仿宋" w:hAnsi="仿宋" w:cs="仿宋" w:hint="eastAsia"/>
          <w:color w:val="000000"/>
          <w:sz w:val="28"/>
          <w:szCs w:val="28"/>
        </w:rPr>
        <w:t>的《</w:t>
      </w:r>
      <w:r w:rsidRPr="00F54836">
        <w:rPr>
          <w:rFonts w:ascii="仿宋" w:eastAsia="仿宋" w:hAnsi="仿宋" w:cs="仿宋" w:hint="eastAsia"/>
          <w:sz w:val="28"/>
          <w:szCs w:val="28"/>
        </w:rPr>
        <w:t>湖北省会</w:t>
      </w:r>
      <w:r>
        <w:rPr>
          <w:rFonts w:ascii="仿宋" w:eastAsia="仿宋" w:hAnsi="仿宋" w:cs="仿宋" w:hint="eastAsia"/>
          <w:sz w:val="28"/>
          <w:szCs w:val="28"/>
        </w:rPr>
        <w:t>计师事务所综合评价暂行办法》（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鄂注协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发[2015]3号）同时废止。</w:t>
      </w:r>
    </w:p>
    <w:p w14:paraId="2385BCF3" w14:textId="77777777" w:rsidR="004358AB" w:rsidRDefault="004358AB" w:rsidP="00D31D50">
      <w:pPr>
        <w:spacing w:line="220" w:lineRule="atLeast"/>
      </w:pPr>
    </w:p>
    <w:sectPr w:rsidR="004358AB">
      <w:pgSz w:w="11906" w:h="16838"/>
      <w:pgMar w:top="1440" w:right="1797" w:bottom="1440" w:left="1797" w:header="851" w:footer="992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221A" w14:textId="77777777" w:rsidR="00C344B2" w:rsidRDefault="00C344B2" w:rsidP="00F54836">
      <w:pPr>
        <w:spacing w:after="0"/>
      </w:pPr>
      <w:r>
        <w:separator/>
      </w:r>
    </w:p>
  </w:endnote>
  <w:endnote w:type="continuationSeparator" w:id="0">
    <w:p w14:paraId="5C349806" w14:textId="77777777" w:rsidR="00C344B2" w:rsidRDefault="00C344B2" w:rsidP="00F548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AF63" w14:textId="77777777" w:rsidR="00C344B2" w:rsidRDefault="00C344B2" w:rsidP="00F54836">
      <w:pPr>
        <w:spacing w:after="0"/>
      </w:pPr>
      <w:r>
        <w:separator/>
      </w:r>
    </w:p>
  </w:footnote>
  <w:footnote w:type="continuationSeparator" w:id="0">
    <w:p w14:paraId="7F67E25F" w14:textId="77777777" w:rsidR="00C344B2" w:rsidRDefault="00C344B2" w:rsidP="00F548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CF133"/>
    <w:multiLevelType w:val="singleLevel"/>
    <w:tmpl w:val="54ACF13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4ADDD82"/>
    <w:multiLevelType w:val="singleLevel"/>
    <w:tmpl w:val="54ADDD82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54AF4D1A"/>
    <w:multiLevelType w:val="singleLevel"/>
    <w:tmpl w:val="54AF4D1A"/>
    <w:lvl w:ilvl="0">
      <w:start w:val="2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91335C"/>
    <w:rsid w:val="00C344B2"/>
    <w:rsid w:val="00D31D50"/>
    <w:rsid w:val="00E52789"/>
    <w:rsid w:val="00E528D8"/>
    <w:rsid w:val="00F5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B503C"/>
  <w15:docId w15:val="{C8C6AC16-9268-4284-A7E2-8D4D569A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8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83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83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836"/>
    <w:rPr>
      <w:rFonts w:ascii="Tahoma" w:hAnsi="Tahoma"/>
      <w:sz w:val="18"/>
      <w:szCs w:val="18"/>
    </w:rPr>
  </w:style>
  <w:style w:type="character" w:customStyle="1" w:styleId="1">
    <w:name w:val="不明显参考1"/>
    <w:uiPriority w:val="31"/>
    <w:qFormat/>
    <w:rsid w:val="00F54836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36038599@qq.com</cp:lastModifiedBy>
  <cp:revision>3</cp:revision>
  <dcterms:created xsi:type="dcterms:W3CDTF">2008-09-11T17:20:00Z</dcterms:created>
  <dcterms:modified xsi:type="dcterms:W3CDTF">2021-06-28T08:42:00Z</dcterms:modified>
</cp:coreProperties>
</file>