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2023年第一期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（管理合伙人培训班）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ODE3MmRlZjFhYWE1MzE1ZWQzMWNiNzdmYTg1OGUifQ=="/>
  </w:docVars>
  <w:rsids>
    <w:rsidRoot w:val="00E33656"/>
    <w:rsid w:val="001C1812"/>
    <w:rsid w:val="0057160A"/>
    <w:rsid w:val="007547B0"/>
    <w:rsid w:val="00825FAB"/>
    <w:rsid w:val="00A87322"/>
    <w:rsid w:val="00E33656"/>
    <w:rsid w:val="00F122C8"/>
    <w:rsid w:val="00FF3CD7"/>
    <w:rsid w:val="0A18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637</Characters>
  <Lines>6</Lines>
  <Paragraphs>1</Paragraphs>
  <TotalTime>0</TotalTime>
  <ScaleCrop>false</ScaleCrop>
  <LinksUpToDate>false</LinksUpToDate>
  <CharactersWithSpaces>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2023-03-14T07:19:00Z</dcterms:created>
  <dc:creator>李丽</dc:creator>
  <cp:lastModifiedBy>张琳</cp:lastModifiedBy>
  <dcterms:modified xsi:type="dcterms:W3CDTF">2023-03-28T02:30:18Z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0547D8065D814906B655CA6A7999D56C</vt:lpwstr>
  </property>
</Properties>
</file>