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85411" w14:textId="77777777" w:rsidR="000547E7" w:rsidRDefault="000547E7"/>
    <w:p w14:paraId="568DE67E" w14:textId="77777777" w:rsidR="000547E7" w:rsidRDefault="000547E7"/>
    <w:p w14:paraId="1CD05335" w14:textId="77777777" w:rsidR="000547E7" w:rsidRDefault="000547E7">
      <w:pPr>
        <w:pStyle w:val="a0"/>
        <w:ind w:firstLine="210"/>
      </w:pPr>
    </w:p>
    <w:p w14:paraId="7F14CD26" w14:textId="77777777" w:rsidR="000547E7" w:rsidRDefault="000547E7">
      <w:pPr>
        <w:pStyle w:val="a0"/>
        <w:ind w:firstLine="210"/>
      </w:pPr>
    </w:p>
    <w:p w14:paraId="5C0F3426" w14:textId="77777777" w:rsidR="000547E7" w:rsidRDefault="000547E7">
      <w:pPr>
        <w:pStyle w:val="a0"/>
        <w:ind w:firstLine="210"/>
      </w:pPr>
    </w:p>
    <w:p w14:paraId="4E506DB2" w14:textId="08610734" w:rsidR="000547E7" w:rsidRDefault="00000000">
      <w:pPr>
        <w:spacing w:line="360" w:lineRule="auto"/>
        <w:jc w:val="center"/>
        <w:rPr>
          <w:rFonts w:ascii="仿宋" w:eastAsia="仿宋" w:hAnsi="仿宋" w:cs="仿宋" w:hint="eastAsia"/>
          <w:b/>
          <w:bCs/>
          <w:sz w:val="52"/>
          <w:szCs w:val="52"/>
        </w:rPr>
      </w:pPr>
      <w:r>
        <w:rPr>
          <w:rFonts w:ascii="仿宋" w:eastAsia="仿宋" w:hAnsi="仿宋" w:cs="仿宋" w:hint="eastAsia"/>
          <w:b/>
          <w:bCs/>
          <w:sz w:val="52"/>
          <w:szCs w:val="52"/>
        </w:rPr>
        <w:t>会计事务所</w:t>
      </w:r>
      <w:r w:rsidR="00E91852">
        <w:rPr>
          <w:rFonts w:ascii="仿宋" w:eastAsia="仿宋" w:hAnsi="仿宋" w:cs="仿宋" w:hint="eastAsia"/>
          <w:b/>
          <w:bCs/>
          <w:sz w:val="52"/>
          <w:szCs w:val="52"/>
        </w:rPr>
        <w:t>综合</w:t>
      </w:r>
      <w:r>
        <w:rPr>
          <w:rFonts w:ascii="仿宋" w:eastAsia="仿宋" w:hAnsi="仿宋" w:cs="仿宋" w:hint="eastAsia"/>
          <w:b/>
          <w:bCs/>
          <w:sz w:val="52"/>
          <w:szCs w:val="52"/>
        </w:rPr>
        <w:t>评价管理系统</w:t>
      </w:r>
    </w:p>
    <w:p w14:paraId="7E8D21F9" w14:textId="77777777" w:rsidR="000547E7" w:rsidRDefault="00000000">
      <w:pPr>
        <w:spacing w:line="360" w:lineRule="auto"/>
        <w:jc w:val="center"/>
        <w:rPr>
          <w:rFonts w:ascii="仿宋" w:eastAsia="仿宋" w:hAnsi="仿宋" w:cs="仿宋" w:hint="eastAsia"/>
          <w:b/>
          <w:bCs/>
          <w:sz w:val="52"/>
          <w:szCs w:val="52"/>
        </w:rPr>
      </w:pPr>
      <w:r>
        <w:rPr>
          <w:rFonts w:ascii="仿宋" w:eastAsia="仿宋" w:hAnsi="仿宋" w:cs="仿宋" w:hint="eastAsia"/>
          <w:b/>
          <w:bCs/>
          <w:sz w:val="52"/>
          <w:szCs w:val="52"/>
        </w:rPr>
        <w:t>操作手册</w:t>
      </w:r>
    </w:p>
    <w:p w14:paraId="075D4545" w14:textId="77777777" w:rsidR="000547E7" w:rsidRDefault="00000000">
      <w:pPr>
        <w:pStyle w:val="a0"/>
        <w:ind w:firstLineChars="0" w:firstLine="0"/>
        <w:jc w:val="center"/>
      </w:pPr>
      <w:r>
        <w:rPr>
          <w:rFonts w:ascii="仿宋" w:eastAsia="仿宋" w:hAnsi="仿宋" w:cs="仿宋" w:hint="eastAsia"/>
          <w:b/>
          <w:bCs/>
          <w:sz w:val="52"/>
          <w:szCs w:val="52"/>
        </w:rPr>
        <w:t>V1.1</w:t>
      </w:r>
    </w:p>
    <w:p w14:paraId="20372CA1" w14:textId="77777777" w:rsidR="000547E7" w:rsidRDefault="000547E7">
      <w:pPr>
        <w:spacing w:line="360" w:lineRule="auto"/>
        <w:jc w:val="center"/>
        <w:rPr>
          <w:rFonts w:ascii="宋体" w:hAnsi="宋体" w:hint="eastAsia"/>
          <w:sz w:val="32"/>
          <w:szCs w:val="32"/>
        </w:rPr>
      </w:pPr>
    </w:p>
    <w:p w14:paraId="7FB7D7AE" w14:textId="77777777" w:rsidR="000547E7" w:rsidRDefault="000547E7">
      <w:pPr>
        <w:spacing w:line="360" w:lineRule="auto"/>
        <w:jc w:val="center"/>
        <w:rPr>
          <w:rFonts w:ascii="宋体" w:hAnsi="宋体" w:hint="eastAsia"/>
          <w:sz w:val="32"/>
          <w:szCs w:val="32"/>
        </w:rPr>
      </w:pPr>
    </w:p>
    <w:p w14:paraId="4ADA1B15" w14:textId="77777777" w:rsidR="000547E7" w:rsidRDefault="000547E7">
      <w:pPr>
        <w:spacing w:line="360" w:lineRule="auto"/>
        <w:jc w:val="center"/>
        <w:rPr>
          <w:rFonts w:ascii="宋体" w:hAnsi="宋体" w:hint="eastAsia"/>
          <w:sz w:val="32"/>
          <w:szCs w:val="32"/>
        </w:rPr>
      </w:pPr>
    </w:p>
    <w:p w14:paraId="2C4DCB9F" w14:textId="77777777" w:rsidR="000547E7" w:rsidRDefault="000547E7">
      <w:pPr>
        <w:spacing w:line="360" w:lineRule="auto"/>
        <w:jc w:val="center"/>
        <w:rPr>
          <w:rFonts w:ascii="宋体" w:hAnsi="宋体" w:hint="eastAsia"/>
          <w:sz w:val="32"/>
          <w:szCs w:val="32"/>
        </w:rPr>
      </w:pPr>
    </w:p>
    <w:p w14:paraId="3F89682E" w14:textId="77777777" w:rsidR="000547E7" w:rsidRDefault="000547E7">
      <w:pPr>
        <w:spacing w:line="360" w:lineRule="auto"/>
        <w:jc w:val="center"/>
        <w:rPr>
          <w:rFonts w:ascii="宋体" w:hAnsi="宋体" w:hint="eastAsia"/>
          <w:sz w:val="32"/>
          <w:szCs w:val="32"/>
        </w:rPr>
      </w:pPr>
    </w:p>
    <w:p w14:paraId="156E8940" w14:textId="77777777" w:rsidR="000547E7" w:rsidRDefault="000547E7">
      <w:pPr>
        <w:spacing w:line="360" w:lineRule="auto"/>
        <w:jc w:val="center"/>
        <w:rPr>
          <w:rFonts w:ascii="宋体" w:hAnsi="宋体" w:hint="eastAsia"/>
          <w:sz w:val="32"/>
          <w:szCs w:val="32"/>
        </w:rPr>
      </w:pPr>
    </w:p>
    <w:p w14:paraId="4C941C3D" w14:textId="77777777" w:rsidR="000547E7" w:rsidRDefault="000547E7">
      <w:pPr>
        <w:pStyle w:val="a0"/>
        <w:spacing w:line="360" w:lineRule="auto"/>
        <w:ind w:firstLine="210"/>
      </w:pPr>
    </w:p>
    <w:p w14:paraId="690C2EA4" w14:textId="77777777" w:rsidR="000547E7" w:rsidRDefault="000547E7">
      <w:pPr>
        <w:pStyle w:val="a0"/>
        <w:spacing w:line="360" w:lineRule="auto"/>
        <w:ind w:firstLine="210"/>
      </w:pPr>
    </w:p>
    <w:p w14:paraId="13664BA8" w14:textId="77777777" w:rsidR="000547E7" w:rsidRDefault="000547E7">
      <w:pPr>
        <w:pStyle w:val="a0"/>
        <w:spacing w:line="360" w:lineRule="auto"/>
        <w:ind w:firstLineChars="0" w:firstLine="0"/>
      </w:pPr>
    </w:p>
    <w:p w14:paraId="56712C18" w14:textId="77777777" w:rsidR="000547E7" w:rsidRDefault="000547E7">
      <w:pPr>
        <w:spacing w:line="360" w:lineRule="auto"/>
        <w:rPr>
          <w:rFonts w:ascii="宋体" w:eastAsia="宋体" w:hAnsi="宋体" w:cs="宋体" w:hint="eastAsia"/>
          <w:color w:val="000000"/>
          <w:kern w:val="0"/>
          <w:sz w:val="32"/>
          <w:szCs w:val="32"/>
          <w:lang w:bidi="ar"/>
        </w:rPr>
      </w:pPr>
    </w:p>
    <w:p w14:paraId="4EB57A2C" w14:textId="77777777" w:rsidR="000547E7" w:rsidRDefault="00000000">
      <w:pPr>
        <w:jc w:val="center"/>
        <w:rPr>
          <w:rFonts w:ascii="仿宋" w:eastAsia="仿宋" w:hAnsi="仿宋" w:hint="eastAsia"/>
          <w:b/>
          <w:sz w:val="44"/>
          <w:szCs w:val="44"/>
        </w:rPr>
      </w:pPr>
      <w:r>
        <w:rPr>
          <w:rFonts w:ascii="仿宋" w:eastAsia="仿宋" w:hAnsi="仿宋" w:hint="eastAsia"/>
          <w:b/>
          <w:sz w:val="44"/>
          <w:szCs w:val="44"/>
        </w:rPr>
        <w:t>武汉佳软信息技术有限公司</w:t>
      </w:r>
    </w:p>
    <w:p w14:paraId="231CC194" w14:textId="77777777" w:rsidR="000547E7" w:rsidRDefault="00000000">
      <w:pPr>
        <w:jc w:val="center"/>
        <w:rPr>
          <w:rFonts w:ascii="仿宋" w:eastAsia="仿宋" w:hAnsi="仿宋" w:hint="eastAsia"/>
          <w:b/>
          <w:sz w:val="44"/>
          <w:szCs w:val="44"/>
        </w:rPr>
      </w:pPr>
      <w:r>
        <w:rPr>
          <w:rFonts w:ascii="仿宋" w:eastAsia="仿宋" w:hAnsi="仿宋" w:hint="eastAsia"/>
          <w:b/>
          <w:sz w:val="44"/>
          <w:szCs w:val="44"/>
        </w:rPr>
        <w:t>2025年9月</w:t>
      </w:r>
    </w:p>
    <w:p w14:paraId="213B0B35" w14:textId="77777777" w:rsidR="000547E7" w:rsidRDefault="000547E7">
      <w:pPr>
        <w:spacing w:line="360" w:lineRule="auto"/>
        <w:jc w:val="center"/>
        <w:rPr>
          <w:rFonts w:ascii="宋体" w:hAnsi="宋体" w:hint="eastAsia"/>
          <w:sz w:val="32"/>
          <w:szCs w:val="32"/>
        </w:rPr>
      </w:pPr>
    </w:p>
    <w:p w14:paraId="7129ABD2" w14:textId="77777777" w:rsidR="000547E7" w:rsidRDefault="000547E7">
      <w:pPr>
        <w:spacing w:line="360" w:lineRule="auto"/>
        <w:rPr>
          <w:rFonts w:ascii="宋体" w:hAnsi="宋体" w:hint="eastAsia"/>
          <w:sz w:val="32"/>
          <w:szCs w:val="32"/>
        </w:rPr>
      </w:pPr>
    </w:p>
    <w:p w14:paraId="66B180A3" w14:textId="77777777" w:rsidR="000547E7" w:rsidRDefault="00000000">
      <w:pPr>
        <w:jc w:val="center"/>
        <w:rPr>
          <w:rFonts w:ascii="仿宋" w:eastAsia="仿宋" w:hAnsi="仿宋" w:hint="eastAsia"/>
          <w:b/>
          <w:sz w:val="32"/>
          <w:szCs w:val="32"/>
        </w:rPr>
      </w:pPr>
      <w:r>
        <w:rPr>
          <w:rFonts w:ascii="仿宋" w:eastAsia="仿宋" w:hAnsi="仿宋" w:hint="eastAsia"/>
          <w:b/>
          <w:sz w:val="32"/>
          <w:szCs w:val="32"/>
        </w:rPr>
        <w:lastRenderedPageBreak/>
        <w:t>版本说明</w:t>
      </w:r>
    </w:p>
    <w:tbl>
      <w:tblPr>
        <w:tblW w:w="5000" w:type="pct"/>
        <w:tblCellMar>
          <w:top w:w="15" w:type="dxa"/>
          <w:left w:w="15" w:type="dxa"/>
          <w:bottom w:w="15" w:type="dxa"/>
          <w:right w:w="15" w:type="dxa"/>
        </w:tblCellMar>
        <w:tblLook w:val="04A0" w:firstRow="1" w:lastRow="0" w:firstColumn="1" w:lastColumn="0" w:noHBand="0" w:noVBand="1"/>
      </w:tblPr>
      <w:tblGrid>
        <w:gridCol w:w="981"/>
        <w:gridCol w:w="1144"/>
        <w:gridCol w:w="1399"/>
        <w:gridCol w:w="3411"/>
        <w:gridCol w:w="1355"/>
      </w:tblGrid>
      <w:tr w:rsidR="000547E7" w14:paraId="07CACA42" w14:textId="77777777">
        <w:trPr>
          <w:trHeight w:val="405"/>
        </w:trPr>
        <w:tc>
          <w:tcPr>
            <w:tcW w:w="591" w:type="pc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tcPr>
          <w:p w14:paraId="42A0D60A" w14:textId="77777777" w:rsidR="000547E7" w:rsidRDefault="00000000">
            <w:pPr>
              <w:jc w:val="center"/>
              <w:rPr>
                <w:b/>
                <w:bCs/>
                <w:sz w:val="18"/>
                <w:szCs w:val="18"/>
              </w:rPr>
            </w:pPr>
            <w:r>
              <w:rPr>
                <w:rFonts w:hint="eastAsia"/>
                <w:b/>
                <w:bCs/>
                <w:sz w:val="18"/>
                <w:szCs w:val="18"/>
              </w:rPr>
              <w:t>序号</w:t>
            </w:r>
          </w:p>
        </w:tc>
        <w:tc>
          <w:tcPr>
            <w:tcW w:w="690" w:type="pc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tcPr>
          <w:p w14:paraId="2F401BE5" w14:textId="77777777" w:rsidR="000547E7" w:rsidRDefault="00000000">
            <w:pPr>
              <w:jc w:val="center"/>
              <w:rPr>
                <w:b/>
                <w:bCs/>
                <w:sz w:val="18"/>
                <w:szCs w:val="18"/>
              </w:rPr>
            </w:pPr>
            <w:r>
              <w:rPr>
                <w:rFonts w:hint="eastAsia"/>
                <w:b/>
                <w:bCs/>
                <w:sz w:val="18"/>
                <w:szCs w:val="18"/>
              </w:rPr>
              <w:t>更新人</w:t>
            </w:r>
          </w:p>
        </w:tc>
        <w:tc>
          <w:tcPr>
            <w:tcW w:w="844" w:type="pc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tcPr>
          <w:p w14:paraId="497AE700" w14:textId="77777777" w:rsidR="000547E7" w:rsidRDefault="00000000">
            <w:pPr>
              <w:jc w:val="center"/>
              <w:rPr>
                <w:b/>
                <w:bCs/>
                <w:sz w:val="18"/>
                <w:szCs w:val="18"/>
              </w:rPr>
            </w:pPr>
            <w:r>
              <w:rPr>
                <w:rFonts w:hint="eastAsia"/>
                <w:b/>
                <w:bCs/>
                <w:sz w:val="18"/>
                <w:szCs w:val="18"/>
              </w:rPr>
              <w:t>更新版本</w:t>
            </w:r>
          </w:p>
        </w:tc>
        <w:tc>
          <w:tcPr>
            <w:tcW w:w="2056" w:type="pc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tcPr>
          <w:p w14:paraId="0AFCB76E" w14:textId="77777777" w:rsidR="000547E7" w:rsidRDefault="00000000">
            <w:pPr>
              <w:jc w:val="center"/>
              <w:rPr>
                <w:b/>
                <w:bCs/>
                <w:sz w:val="18"/>
                <w:szCs w:val="18"/>
              </w:rPr>
            </w:pPr>
            <w:r>
              <w:rPr>
                <w:rFonts w:hint="eastAsia"/>
                <w:b/>
                <w:bCs/>
                <w:sz w:val="18"/>
                <w:szCs w:val="18"/>
              </w:rPr>
              <w:t>更新内容</w:t>
            </w:r>
          </w:p>
        </w:tc>
        <w:tc>
          <w:tcPr>
            <w:tcW w:w="817" w:type="pc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tcPr>
          <w:p w14:paraId="1C15B4EE" w14:textId="77777777" w:rsidR="000547E7" w:rsidRDefault="00000000">
            <w:pPr>
              <w:jc w:val="center"/>
              <w:rPr>
                <w:b/>
                <w:bCs/>
                <w:sz w:val="18"/>
                <w:szCs w:val="18"/>
              </w:rPr>
            </w:pPr>
            <w:r>
              <w:rPr>
                <w:rFonts w:hint="eastAsia"/>
                <w:b/>
                <w:bCs/>
                <w:sz w:val="18"/>
                <w:szCs w:val="18"/>
              </w:rPr>
              <w:t>更新时间</w:t>
            </w:r>
          </w:p>
        </w:tc>
      </w:tr>
      <w:tr w:rsidR="000547E7" w14:paraId="0BE80993" w14:textId="77777777">
        <w:trPr>
          <w:trHeight w:val="405"/>
        </w:trPr>
        <w:tc>
          <w:tcPr>
            <w:tcW w:w="591" w:type="pc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tcPr>
          <w:p w14:paraId="09BDF782" w14:textId="77777777" w:rsidR="000547E7" w:rsidRDefault="00000000">
            <w:pPr>
              <w:jc w:val="center"/>
              <w:rPr>
                <w:sz w:val="18"/>
                <w:szCs w:val="18"/>
              </w:rPr>
            </w:pPr>
            <w:r>
              <w:rPr>
                <w:rFonts w:hint="eastAsia"/>
                <w:sz w:val="18"/>
                <w:szCs w:val="18"/>
              </w:rPr>
              <w:t>1</w:t>
            </w:r>
          </w:p>
        </w:tc>
        <w:tc>
          <w:tcPr>
            <w:tcW w:w="690" w:type="pc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tcPr>
          <w:p w14:paraId="57CCEC2C" w14:textId="77777777" w:rsidR="000547E7" w:rsidRDefault="00000000">
            <w:pPr>
              <w:jc w:val="center"/>
              <w:rPr>
                <w:sz w:val="18"/>
                <w:szCs w:val="18"/>
              </w:rPr>
            </w:pPr>
            <w:proofErr w:type="gramStart"/>
            <w:r>
              <w:rPr>
                <w:rFonts w:hint="eastAsia"/>
                <w:sz w:val="18"/>
                <w:szCs w:val="18"/>
              </w:rPr>
              <w:t>谭</w:t>
            </w:r>
            <w:proofErr w:type="gramEnd"/>
            <w:r>
              <w:rPr>
                <w:rFonts w:hint="eastAsia"/>
                <w:sz w:val="18"/>
                <w:szCs w:val="18"/>
              </w:rPr>
              <w:t>东瀛</w:t>
            </w:r>
          </w:p>
        </w:tc>
        <w:tc>
          <w:tcPr>
            <w:tcW w:w="844" w:type="pc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tcPr>
          <w:p w14:paraId="6B8D4BCB" w14:textId="77777777" w:rsidR="000547E7" w:rsidRDefault="00000000">
            <w:pPr>
              <w:jc w:val="center"/>
              <w:rPr>
                <w:sz w:val="18"/>
                <w:szCs w:val="18"/>
              </w:rPr>
            </w:pPr>
            <w:r>
              <w:rPr>
                <w:rFonts w:hint="eastAsia"/>
                <w:sz w:val="18"/>
                <w:szCs w:val="18"/>
              </w:rPr>
              <w:t>v1.0</w:t>
            </w:r>
          </w:p>
        </w:tc>
        <w:tc>
          <w:tcPr>
            <w:tcW w:w="2056" w:type="pc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tcPr>
          <w:p w14:paraId="26A19599" w14:textId="77777777" w:rsidR="000547E7" w:rsidRDefault="00000000">
            <w:pPr>
              <w:jc w:val="center"/>
              <w:rPr>
                <w:sz w:val="18"/>
                <w:szCs w:val="18"/>
              </w:rPr>
            </w:pPr>
            <w:r>
              <w:rPr>
                <w:rFonts w:hint="eastAsia"/>
                <w:sz w:val="18"/>
                <w:szCs w:val="18"/>
              </w:rPr>
              <w:t>初始版本编写</w:t>
            </w:r>
          </w:p>
        </w:tc>
        <w:tc>
          <w:tcPr>
            <w:tcW w:w="817" w:type="pc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tcPr>
          <w:p w14:paraId="1FF4C2F6" w14:textId="77777777" w:rsidR="000547E7" w:rsidRDefault="00000000">
            <w:pPr>
              <w:jc w:val="center"/>
              <w:rPr>
                <w:sz w:val="18"/>
                <w:szCs w:val="18"/>
              </w:rPr>
            </w:pPr>
            <w:r>
              <w:rPr>
                <w:rFonts w:hint="eastAsia"/>
                <w:sz w:val="18"/>
                <w:szCs w:val="18"/>
              </w:rPr>
              <w:t>2025-08-08</w:t>
            </w:r>
          </w:p>
        </w:tc>
      </w:tr>
      <w:tr w:rsidR="000547E7" w14:paraId="62693E9A" w14:textId="77777777">
        <w:trPr>
          <w:trHeight w:val="405"/>
        </w:trPr>
        <w:tc>
          <w:tcPr>
            <w:tcW w:w="591" w:type="pc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tcPr>
          <w:p w14:paraId="5FC3F456" w14:textId="77777777" w:rsidR="000547E7" w:rsidRDefault="00000000">
            <w:pPr>
              <w:jc w:val="center"/>
              <w:rPr>
                <w:sz w:val="18"/>
                <w:szCs w:val="18"/>
              </w:rPr>
            </w:pPr>
            <w:r>
              <w:rPr>
                <w:rFonts w:hint="eastAsia"/>
                <w:sz w:val="18"/>
                <w:szCs w:val="18"/>
              </w:rPr>
              <w:t>2</w:t>
            </w:r>
          </w:p>
        </w:tc>
        <w:tc>
          <w:tcPr>
            <w:tcW w:w="690"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tcPr>
          <w:p w14:paraId="7B818053" w14:textId="77777777" w:rsidR="000547E7" w:rsidRDefault="00000000">
            <w:pPr>
              <w:jc w:val="center"/>
              <w:rPr>
                <w:sz w:val="18"/>
                <w:szCs w:val="18"/>
              </w:rPr>
            </w:pPr>
            <w:proofErr w:type="gramStart"/>
            <w:r>
              <w:rPr>
                <w:rFonts w:hint="eastAsia"/>
                <w:sz w:val="18"/>
                <w:szCs w:val="18"/>
              </w:rPr>
              <w:t>谭</w:t>
            </w:r>
            <w:proofErr w:type="gramEnd"/>
            <w:r>
              <w:rPr>
                <w:rFonts w:hint="eastAsia"/>
                <w:sz w:val="18"/>
                <w:szCs w:val="18"/>
              </w:rPr>
              <w:t>东瀛</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tcPr>
          <w:p w14:paraId="3224DE5F" w14:textId="77777777" w:rsidR="000547E7" w:rsidRDefault="00000000">
            <w:pPr>
              <w:jc w:val="center"/>
              <w:rPr>
                <w:sz w:val="18"/>
                <w:szCs w:val="18"/>
              </w:rPr>
            </w:pPr>
            <w:r>
              <w:rPr>
                <w:rFonts w:hint="eastAsia"/>
                <w:sz w:val="18"/>
                <w:szCs w:val="18"/>
              </w:rPr>
              <w:t>v1.1</w:t>
            </w:r>
          </w:p>
        </w:tc>
        <w:tc>
          <w:tcPr>
            <w:tcW w:w="205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tcPr>
          <w:p w14:paraId="4B73C3D8" w14:textId="77777777" w:rsidR="000547E7" w:rsidRDefault="00000000">
            <w:pPr>
              <w:jc w:val="center"/>
              <w:rPr>
                <w:sz w:val="18"/>
                <w:szCs w:val="18"/>
              </w:rPr>
            </w:pPr>
            <w:r>
              <w:rPr>
                <w:rFonts w:hint="eastAsia"/>
                <w:sz w:val="18"/>
                <w:szCs w:val="18"/>
              </w:rPr>
              <w:t>事务所评价操作单独列为一个文档</w:t>
            </w:r>
          </w:p>
        </w:tc>
        <w:tc>
          <w:tcPr>
            <w:tcW w:w="81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tcPr>
          <w:p w14:paraId="332D0D70" w14:textId="77777777" w:rsidR="000547E7" w:rsidRDefault="00000000">
            <w:pPr>
              <w:jc w:val="center"/>
              <w:rPr>
                <w:sz w:val="18"/>
                <w:szCs w:val="18"/>
              </w:rPr>
            </w:pPr>
            <w:r>
              <w:rPr>
                <w:rFonts w:hint="eastAsia"/>
                <w:sz w:val="18"/>
                <w:szCs w:val="18"/>
              </w:rPr>
              <w:t>2025-09-16</w:t>
            </w:r>
          </w:p>
        </w:tc>
      </w:tr>
    </w:tbl>
    <w:p w14:paraId="7A938DA2" w14:textId="77777777" w:rsidR="000547E7" w:rsidRDefault="000547E7">
      <w:pPr>
        <w:spacing w:line="360" w:lineRule="auto"/>
      </w:pPr>
    </w:p>
    <w:p w14:paraId="09AD6B14" w14:textId="77777777" w:rsidR="000547E7" w:rsidRDefault="00000000">
      <w:pPr>
        <w:spacing w:line="360" w:lineRule="auto"/>
        <w:ind w:firstLine="420"/>
        <w:rPr>
          <w:rFonts w:ascii="仿宋" w:eastAsia="仿宋" w:hAnsi="仿宋" w:cs="仿宋" w:hint="eastAsia"/>
        </w:rPr>
      </w:pPr>
      <w:r>
        <w:rPr>
          <w:rFonts w:ascii="仿宋" w:eastAsia="仿宋" w:hAnsi="仿宋" w:cs="仿宋" w:hint="eastAsia"/>
          <w:szCs w:val="21"/>
        </w:rPr>
        <w:t>修改点说明：对变化状态进行简单解释，如增加了某项功能，修改了某个模块等信息</w:t>
      </w:r>
      <w:r>
        <w:rPr>
          <w:rFonts w:ascii="仿宋" w:eastAsia="仿宋" w:hAnsi="仿宋" w:cs="仿宋" w:hint="eastAsia"/>
        </w:rPr>
        <w:t xml:space="preserve">。 </w:t>
      </w:r>
    </w:p>
    <w:p w14:paraId="5CF18F0B" w14:textId="77777777" w:rsidR="000547E7" w:rsidRDefault="000547E7"/>
    <w:p w14:paraId="3A097C5A" w14:textId="77777777" w:rsidR="000547E7" w:rsidRDefault="000547E7">
      <w:pPr>
        <w:pStyle w:val="a0"/>
        <w:ind w:firstLineChars="0" w:firstLine="0"/>
      </w:pPr>
    </w:p>
    <w:sdt>
      <w:sdtPr>
        <w:rPr>
          <w:rFonts w:ascii="宋体" w:eastAsia="宋体" w:hAnsi="宋体"/>
          <w:b/>
          <w:bCs/>
          <w:sz w:val="32"/>
          <w:szCs w:val="32"/>
        </w:rPr>
        <w:id w:val="147467979"/>
        <w15:color w:val="DBDBDB"/>
        <w:docPartObj>
          <w:docPartGallery w:val="Table of Contents"/>
          <w:docPartUnique/>
        </w:docPartObj>
      </w:sdtPr>
      <w:sdtEndPr>
        <w:rPr>
          <w:rFonts w:cs="宋体" w:hint="eastAsia"/>
          <w:sz w:val="24"/>
          <w:szCs w:val="24"/>
        </w:rPr>
      </w:sdtEndPr>
      <w:sdtContent>
        <w:p w14:paraId="18F45CFE" w14:textId="77777777" w:rsidR="000547E7" w:rsidRDefault="00000000">
          <w:pPr>
            <w:jc w:val="center"/>
            <w:rPr>
              <w:b/>
              <w:bCs/>
              <w:sz w:val="32"/>
              <w:szCs w:val="32"/>
            </w:rPr>
          </w:pPr>
          <w:r>
            <w:rPr>
              <w:rFonts w:ascii="宋体" w:eastAsia="宋体" w:hAnsi="宋体"/>
              <w:b/>
              <w:bCs/>
              <w:sz w:val="32"/>
              <w:szCs w:val="32"/>
            </w:rPr>
            <w:t>目</w:t>
          </w:r>
          <w:r>
            <w:rPr>
              <w:rFonts w:ascii="宋体" w:eastAsia="宋体" w:hAnsi="宋体" w:hint="eastAsia"/>
              <w:b/>
              <w:bCs/>
              <w:sz w:val="32"/>
              <w:szCs w:val="32"/>
            </w:rPr>
            <w:t xml:space="preserve"> </w:t>
          </w:r>
          <w:r>
            <w:rPr>
              <w:rFonts w:ascii="宋体" w:eastAsia="宋体" w:hAnsi="宋体"/>
              <w:b/>
              <w:bCs/>
              <w:sz w:val="32"/>
              <w:szCs w:val="32"/>
            </w:rPr>
            <w:t>录</w:t>
          </w:r>
        </w:p>
        <w:p w14:paraId="71A03D02" w14:textId="77777777" w:rsidR="000547E7" w:rsidRDefault="00000000">
          <w:pPr>
            <w:pStyle w:val="TOC1"/>
            <w:tabs>
              <w:tab w:val="right" w:leader="dot" w:pos="8306"/>
            </w:tabs>
            <w:rPr>
              <w:rFonts w:ascii="宋体" w:eastAsia="宋体" w:hAnsi="宋体" w:cs="宋体" w:hint="eastAsia"/>
              <w:sz w:val="24"/>
            </w:rPr>
          </w:pPr>
          <w:r>
            <w:rPr>
              <w:rFonts w:ascii="宋体" w:eastAsia="宋体" w:hAnsi="宋体" w:cs="宋体" w:hint="eastAsia"/>
              <w:sz w:val="24"/>
            </w:rPr>
            <w:fldChar w:fldCharType="begin"/>
          </w:r>
          <w:r>
            <w:rPr>
              <w:rFonts w:ascii="宋体" w:eastAsia="宋体" w:hAnsi="宋体" w:cs="宋体" w:hint="eastAsia"/>
              <w:sz w:val="24"/>
            </w:rPr>
            <w:instrText xml:space="preserve">TOC \o "1-3" \h \u </w:instrText>
          </w:r>
          <w:r>
            <w:rPr>
              <w:rFonts w:ascii="宋体" w:eastAsia="宋体" w:hAnsi="宋体" w:cs="宋体" w:hint="eastAsia"/>
              <w:sz w:val="24"/>
            </w:rPr>
            <w:fldChar w:fldCharType="separate"/>
          </w:r>
          <w:hyperlink w:anchor="_Toc13790" w:history="1">
            <w:r>
              <w:rPr>
                <w:rFonts w:ascii="宋体" w:eastAsia="宋体" w:hAnsi="宋体" w:cs="宋体" w:hint="eastAsia"/>
                <w:sz w:val="24"/>
              </w:rPr>
              <w:t>1. 引言</w:t>
            </w:r>
            <w:r>
              <w:rPr>
                <w:rFonts w:ascii="宋体" w:eastAsia="宋体" w:hAnsi="宋体" w:cs="宋体" w:hint="eastAsia"/>
                <w:sz w:val="24"/>
              </w:rPr>
              <w:tab/>
            </w:r>
            <w:r>
              <w:rPr>
                <w:rFonts w:ascii="宋体" w:eastAsia="宋体" w:hAnsi="宋体" w:cs="宋体" w:hint="eastAsia"/>
                <w:sz w:val="24"/>
              </w:rPr>
              <w:fldChar w:fldCharType="begin"/>
            </w:r>
            <w:r>
              <w:rPr>
                <w:rFonts w:ascii="宋体" w:eastAsia="宋体" w:hAnsi="宋体" w:cs="宋体" w:hint="eastAsia"/>
                <w:sz w:val="24"/>
              </w:rPr>
              <w:instrText xml:space="preserve"> PAGEREF _Toc13790 \h </w:instrText>
            </w:r>
            <w:r>
              <w:rPr>
                <w:rFonts w:ascii="宋体" w:eastAsia="宋体" w:hAnsi="宋体" w:cs="宋体" w:hint="eastAsia"/>
                <w:sz w:val="24"/>
              </w:rPr>
            </w:r>
            <w:r>
              <w:rPr>
                <w:rFonts w:ascii="宋体" w:eastAsia="宋体" w:hAnsi="宋体" w:cs="宋体" w:hint="eastAsia"/>
                <w:sz w:val="24"/>
              </w:rPr>
              <w:fldChar w:fldCharType="separate"/>
            </w:r>
            <w:r>
              <w:rPr>
                <w:rFonts w:ascii="宋体" w:eastAsia="宋体" w:hAnsi="宋体" w:cs="宋体" w:hint="eastAsia"/>
                <w:sz w:val="24"/>
              </w:rPr>
              <w:t>2</w:t>
            </w:r>
            <w:r>
              <w:rPr>
                <w:rFonts w:ascii="宋体" w:eastAsia="宋体" w:hAnsi="宋体" w:cs="宋体" w:hint="eastAsia"/>
                <w:sz w:val="24"/>
              </w:rPr>
              <w:fldChar w:fldCharType="end"/>
            </w:r>
          </w:hyperlink>
        </w:p>
        <w:p w14:paraId="2B517388" w14:textId="77777777" w:rsidR="000547E7" w:rsidRDefault="00000000">
          <w:pPr>
            <w:pStyle w:val="TOC1"/>
            <w:tabs>
              <w:tab w:val="right" w:leader="dot" w:pos="8306"/>
            </w:tabs>
            <w:rPr>
              <w:rFonts w:ascii="宋体" w:eastAsia="宋体" w:hAnsi="宋体" w:cs="宋体" w:hint="eastAsia"/>
              <w:sz w:val="24"/>
            </w:rPr>
          </w:pPr>
          <w:hyperlink w:anchor="_Toc14680" w:history="1">
            <w:r>
              <w:rPr>
                <w:rFonts w:ascii="宋体" w:eastAsia="宋体" w:hAnsi="宋体" w:cs="宋体" w:hint="eastAsia"/>
                <w:sz w:val="24"/>
              </w:rPr>
              <w:t>2. 系统概述</w:t>
            </w:r>
            <w:r>
              <w:rPr>
                <w:rFonts w:ascii="宋体" w:eastAsia="宋体" w:hAnsi="宋体" w:cs="宋体" w:hint="eastAsia"/>
                <w:sz w:val="24"/>
              </w:rPr>
              <w:tab/>
            </w:r>
            <w:r>
              <w:rPr>
                <w:rFonts w:ascii="宋体" w:eastAsia="宋体" w:hAnsi="宋体" w:cs="宋体" w:hint="eastAsia"/>
                <w:sz w:val="24"/>
              </w:rPr>
              <w:fldChar w:fldCharType="begin"/>
            </w:r>
            <w:r>
              <w:rPr>
                <w:rFonts w:ascii="宋体" w:eastAsia="宋体" w:hAnsi="宋体" w:cs="宋体" w:hint="eastAsia"/>
                <w:sz w:val="24"/>
              </w:rPr>
              <w:instrText xml:space="preserve"> PAGEREF _Toc14680 \h </w:instrText>
            </w:r>
            <w:r>
              <w:rPr>
                <w:rFonts w:ascii="宋体" w:eastAsia="宋体" w:hAnsi="宋体" w:cs="宋体" w:hint="eastAsia"/>
                <w:sz w:val="24"/>
              </w:rPr>
            </w:r>
            <w:r>
              <w:rPr>
                <w:rFonts w:ascii="宋体" w:eastAsia="宋体" w:hAnsi="宋体" w:cs="宋体" w:hint="eastAsia"/>
                <w:sz w:val="24"/>
              </w:rPr>
              <w:fldChar w:fldCharType="separate"/>
            </w:r>
            <w:r>
              <w:rPr>
                <w:rFonts w:ascii="宋体" w:eastAsia="宋体" w:hAnsi="宋体" w:cs="宋体" w:hint="eastAsia"/>
                <w:sz w:val="24"/>
              </w:rPr>
              <w:t>3</w:t>
            </w:r>
            <w:r>
              <w:rPr>
                <w:rFonts w:ascii="宋体" w:eastAsia="宋体" w:hAnsi="宋体" w:cs="宋体" w:hint="eastAsia"/>
                <w:sz w:val="24"/>
              </w:rPr>
              <w:fldChar w:fldCharType="end"/>
            </w:r>
          </w:hyperlink>
        </w:p>
        <w:p w14:paraId="6ECA0158" w14:textId="77777777" w:rsidR="000547E7" w:rsidRDefault="00000000">
          <w:pPr>
            <w:pStyle w:val="TOC1"/>
            <w:tabs>
              <w:tab w:val="right" w:leader="dot" w:pos="8306"/>
            </w:tabs>
            <w:rPr>
              <w:rFonts w:ascii="宋体" w:eastAsia="宋体" w:hAnsi="宋体" w:cs="宋体" w:hint="eastAsia"/>
              <w:sz w:val="24"/>
            </w:rPr>
          </w:pPr>
          <w:hyperlink w:anchor="_Toc28733" w:history="1">
            <w:r>
              <w:rPr>
                <w:rFonts w:ascii="宋体" w:eastAsia="宋体" w:hAnsi="宋体" w:cs="宋体" w:hint="eastAsia"/>
                <w:sz w:val="24"/>
              </w:rPr>
              <w:t>3. 权限说明</w:t>
            </w:r>
            <w:r>
              <w:rPr>
                <w:rFonts w:ascii="宋体" w:eastAsia="宋体" w:hAnsi="宋体" w:cs="宋体" w:hint="eastAsia"/>
                <w:sz w:val="24"/>
              </w:rPr>
              <w:tab/>
            </w:r>
            <w:r>
              <w:rPr>
                <w:rFonts w:ascii="宋体" w:eastAsia="宋体" w:hAnsi="宋体" w:cs="宋体" w:hint="eastAsia"/>
                <w:sz w:val="24"/>
              </w:rPr>
              <w:fldChar w:fldCharType="begin"/>
            </w:r>
            <w:r>
              <w:rPr>
                <w:rFonts w:ascii="宋体" w:eastAsia="宋体" w:hAnsi="宋体" w:cs="宋体" w:hint="eastAsia"/>
                <w:sz w:val="24"/>
              </w:rPr>
              <w:instrText xml:space="preserve"> PAGEREF _Toc28733 \h </w:instrText>
            </w:r>
            <w:r>
              <w:rPr>
                <w:rFonts w:ascii="宋体" w:eastAsia="宋体" w:hAnsi="宋体" w:cs="宋体" w:hint="eastAsia"/>
                <w:sz w:val="24"/>
              </w:rPr>
            </w:r>
            <w:r>
              <w:rPr>
                <w:rFonts w:ascii="宋体" w:eastAsia="宋体" w:hAnsi="宋体" w:cs="宋体" w:hint="eastAsia"/>
                <w:sz w:val="24"/>
              </w:rPr>
              <w:fldChar w:fldCharType="separate"/>
            </w:r>
            <w:r>
              <w:rPr>
                <w:rFonts w:ascii="宋体" w:eastAsia="宋体" w:hAnsi="宋体" w:cs="宋体" w:hint="eastAsia"/>
                <w:sz w:val="24"/>
              </w:rPr>
              <w:t>3</w:t>
            </w:r>
            <w:r>
              <w:rPr>
                <w:rFonts w:ascii="宋体" w:eastAsia="宋体" w:hAnsi="宋体" w:cs="宋体" w:hint="eastAsia"/>
                <w:sz w:val="24"/>
              </w:rPr>
              <w:fldChar w:fldCharType="end"/>
            </w:r>
          </w:hyperlink>
        </w:p>
        <w:p w14:paraId="56A27E1C" w14:textId="77777777" w:rsidR="000547E7" w:rsidRDefault="00000000">
          <w:pPr>
            <w:pStyle w:val="TOC1"/>
            <w:tabs>
              <w:tab w:val="right" w:leader="dot" w:pos="8306"/>
            </w:tabs>
            <w:rPr>
              <w:rFonts w:ascii="宋体" w:eastAsia="宋体" w:hAnsi="宋体" w:cs="宋体" w:hint="eastAsia"/>
              <w:sz w:val="24"/>
            </w:rPr>
          </w:pPr>
          <w:hyperlink w:anchor="_Toc31108" w:history="1">
            <w:r>
              <w:rPr>
                <w:rFonts w:ascii="宋体" w:eastAsia="宋体" w:hAnsi="宋体" w:cs="宋体" w:hint="eastAsia"/>
                <w:sz w:val="24"/>
              </w:rPr>
              <w:t>4. 平台操作</w:t>
            </w:r>
            <w:r>
              <w:rPr>
                <w:rFonts w:ascii="宋体" w:eastAsia="宋体" w:hAnsi="宋体" w:cs="宋体" w:hint="eastAsia"/>
                <w:sz w:val="24"/>
              </w:rPr>
              <w:tab/>
            </w:r>
            <w:r>
              <w:rPr>
                <w:rFonts w:ascii="宋体" w:eastAsia="宋体" w:hAnsi="宋体" w:cs="宋体" w:hint="eastAsia"/>
                <w:sz w:val="24"/>
              </w:rPr>
              <w:fldChar w:fldCharType="begin"/>
            </w:r>
            <w:r>
              <w:rPr>
                <w:rFonts w:ascii="宋体" w:eastAsia="宋体" w:hAnsi="宋体" w:cs="宋体" w:hint="eastAsia"/>
                <w:sz w:val="24"/>
              </w:rPr>
              <w:instrText xml:space="preserve"> PAGEREF _Toc31108 \h </w:instrText>
            </w:r>
            <w:r>
              <w:rPr>
                <w:rFonts w:ascii="宋体" w:eastAsia="宋体" w:hAnsi="宋体" w:cs="宋体" w:hint="eastAsia"/>
                <w:sz w:val="24"/>
              </w:rPr>
            </w:r>
            <w:r>
              <w:rPr>
                <w:rFonts w:ascii="宋体" w:eastAsia="宋体" w:hAnsi="宋体" w:cs="宋体" w:hint="eastAsia"/>
                <w:sz w:val="24"/>
              </w:rPr>
              <w:fldChar w:fldCharType="separate"/>
            </w:r>
            <w:r>
              <w:rPr>
                <w:rFonts w:ascii="宋体" w:eastAsia="宋体" w:hAnsi="宋体" w:cs="宋体" w:hint="eastAsia"/>
                <w:sz w:val="24"/>
              </w:rPr>
              <w:t>3</w:t>
            </w:r>
            <w:r>
              <w:rPr>
                <w:rFonts w:ascii="宋体" w:eastAsia="宋体" w:hAnsi="宋体" w:cs="宋体" w:hint="eastAsia"/>
                <w:sz w:val="24"/>
              </w:rPr>
              <w:fldChar w:fldCharType="end"/>
            </w:r>
          </w:hyperlink>
        </w:p>
        <w:p w14:paraId="32CCDCCD" w14:textId="77777777" w:rsidR="000547E7" w:rsidRDefault="00000000">
          <w:pPr>
            <w:pStyle w:val="TOC2"/>
            <w:tabs>
              <w:tab w:val="right" w:leader="dot" w:pos="8306"/>
            </w:tabs>
            <w:rPr>
              <w:rFonts w:ascii="宋体" w:eastAsia="宋体" w:hAnsi="宋体" w:cs="宋体" w:hint="eastAsia"/>
              <w:sz w:val="24"/>
            </w:rPr>
          </w:pPr>
          <w:hyperlink w:anchor="_Toc15872" w:history="1">
            <w:r>
              <w:rPr>
                <w:rFonts w:ascii="宋体" w:eastAsia="宋体" w:hAnsi="宋体" w:cs="宋体" w:hint="eastAsia"/>
                <w:sz w:val="24"/>
              </w:rPr>
              <w:t>4.1. 登录、首页</w:t>
            </w:r>
            <w:r>
              <w:rPr>
                <w:rFonts w:ascii="宋体" w:eastAsia="宋体" w:hAnsi="宋体" w:cs="宋体" w:hint="eastAsia"/>
                <w:sz w:val="24"/>
              </w:rPr>
              <w:tab/>
            </w:r>
            <w:r>
              <w:rPr>
                <w:rFonts w:ascii="宋体" w:eastAsia="宋体" w:hAnsi="宋体" w:cs="宋体" w:hint="eastAsia"/>
                <w:sz w:val="24"/>
              </w:rPr>
              <w:fldChar w:fldCharType="begin"/>
            </w:r>
            <w:r>
              <w:rPr>
                <w:rFonts w:ascii="宋体" w:eastAsia="宋体" w:hAnsi="宋体" w:cs="宋体" w:hint="eastAsia"/>
                <w:sz w:val="24"/>
              </w:rPr>
              <w:instrText xml:space="preserve"> PAGEREF _Toc15872 \h </w:instrText>
            </w:r>
            <w:r>
              <w:rPr>
                <w:rFonts w:ascii="宋体" w:eastAsia="宋体" w:hAnsi="宋体" w:cs="宋体" w:hint="eastAsia"/>
                <w:sz w:val="24"/>
              </w:rPr>
            </w:r>
            <w:r>
              <w:rPr>
                <w:rFonts w:ascii="宋体" w:eastAsia="宋体" w:hAnsi="宋体" w:cs="宋体" w:hint="eastAsia"/>
                <w:sz w:val="24"/>
              </w:rPr>
              <w:fldChar w:fldCharType="separate"/>
            </w:r>
            <w:r>
              <w:rPr>
                <w:rFonts w:ascii="宋体" w:eastAsia="宋体" w:hAnsi="宋体" w:cs="宋体" w:hint="eastAsia"/>
                <w:sz w:val="24"/>
              </w:rPr>
              <w:t>3</w:t>
            </w:r>
            <w:r>
              <w:rPr>
                <w:rFonts w:ascii="宋体" w:eastAsia="宋体" w:hAnsi="宋体" w:cs="宋体" w:hint="eastAsia"/>
                <w:sz w:val="24"/>
              </w:rPr>
              <w:fldChar w:fldCharType="end"/>
            </w:r>
          </w:hyperlink>
        </w:p>
        <w:p w14:paraId="783F7C23" w14:textId="77777777" w:rsidR="000547E7" w:rsidRDefault="00000000">
          <w:pPr>
            <w:pStyle w:val="TOC2"/>
            <w:tabs>
              <w:tab w:val="right" w:leader="dot" w:pos="8306"/>
            </w:tabs>
            <w:rPr>
              <w:rFonts w:ascii="宋体" w:eastAsia="宋体" w:hAnsi="宋体" w:cs="宋体" w:hint="eastAsia"/>
              <w:sz w:val="24"/>
            </w:rPr>
          </w:pPr>
          <w:hyperlink w:anchor="_Toc20744" w:history="1">
            <w:r>
              <w:rPr>
                <w:rFonts w:ascii="宋体" w:eastAsia="宋体" w:hAnsi="宋体" w:cs="宋体" w:hint="eastAsia"/>
                <w:sz w:val="24"/>
              </w:rPr>
              <w:t>4.2. 评价管理</w:t>
            </w:r>
            <w:r>
              <w:rPr>
                <w:rFonts w:ascii="宋体" w:eastAsia="宋体" w:hAnsi="宋体" w:cs="宋体" w:hint="eastAsia"/>
                <w:sz w:val="24"/>
              </w:rPr>
              <w:tab/>
            </w:r>
            <w:r>
              <w:rPr>
                <w:rFonts w:ascii="宋体" w:eastAsia="宋体" w:hAnsi="宋体" w:cs="宋体" w:hint="eastAsia"/>
                <w:sz w:val="24"/>
              </w:rPr>
              <w:fldChar w:fldCharType="begin"/>
            </w:r>
            <w:r>
              <w:rPr>
                <w:rFonts w:ascii="宋体" w:eastAsia="宋体" w:hAnsi="宋体" w:cs="宋体" w:hint="eastAsia"/>
                <w:sz w:val="24"/>
              </w:rPr>
              <w:instrText xml:space="preserve"> PAGEREF _Toc20744 \h </w:instrText>
            </w:r>
            <w:r>
              <w:rPr>
                <w:rFonts w:ascii="宋体" w:eastAsia="宋体" w:hAnsi="宋体" w:cs="宋体" w:hint="eastAsia"/>
                <w:sz w:val="24"/>
              </w:rPr>
            </w:r>
            <w:r>
              <w:rPr>
                <w:rFonts w:ascii="宋体" w:eastAsia="宋体" w:hAnsi="宋体" w:cs="宋体" w:hint="eastAsia"/>
                <w:sz w:val="24"/>
              </w:rPr>
              <w:fldChar w:fldCharType="separate"/>
            </w:r>
            <w:r>
              <w:rPr>
                <w:rFonts w:ascii="宋体" w:eastAsia="宋体" w:hAnsi="宋体" w:cs="宋体" w:hint="eastAsia"/>
                <w:sz w:val="24"/>
              </w:rPr>
              <w:t>4</w:t>
            </w:r>
            <w:r>
              <w:rPr>
                <w:rFonts w:ascii="宋体" w:eastAsia="宋体" w:hAnsi="宋体" w:cs="宋体" w:hint="eastAsia"/>
                <w:sz w:val="24"/>
              </w:rPr>
              <w:fldChar w:fldCharType="end"/>
            </w:r>
          </w:hyperlink>
        </w:p>
        <w:p w14:paraId="368A387C" w14:textId="77777777" w:rsidR="000547E7" w:rsidRDefault="00000000">
          <w:pPr>
            <w:pStyle w:val="TOC3"/>
            <w:tabs>
              <w:tab w:val="right" w:leader="dot" w:pos="8306"/>
            </w:tabs>
            <w:rPr>
              <w:rFonts w:ascii="宋体" w:eastAsia="宋体" w:hAnsi="宋体" w:cs="宋体" w:hint="eastAsia"/>
              <w:sz w:val="24"/>
            </w:rPr>
          </w:pPr>
          <w:hyperlink w:anchor="_Toc12846" w:history="1">
            <w:r>
              <w:rPr>
                <w:rFonts w:ascii="宋体" w:eastAsia="宋体" w:hAnsi="宋体" w:cs="宋体" w:hint="eastAsia"/>
                <w:sz w:val="24"/>
              </w:rPr>
              <w:t>4.2.1. 年度申报</w:t>
            </w:r>
            <w:r>
              <w:rPr>
                <w:rFonts w:ascii="宋体" w:eastAsia="宋体" w:hAnsi="宋体" w:cs="宋体" w:hint="eastAsia"/>
                <w:sz w:val="24"/>
              </w:rPr>
              <w:tab/>
            </w:r>
            <w:r>
              <w:rPr>
                <w:rFonts w:ascii="宋体" w:eastAsia="宋体" w:hAnsi="宋体" w:cs="宋体" w:hint="eastAsia"/>
                <w:sz w:val="24"/>
              </w:rPr>
              <w:fldChar w:fldCharType="begin"/>
            </w:r>
            <w:r>
              <w:rPr>
                <w:rFonts w:ascii="宋体" w:eastAsia="宋体" w:hAnsi="宋体" w:cs="宋体" w:hint="eastAsia"/>
                <w:sz w:val="24"/>
              </w:rPr>
              <w:instrText xml:space="preserve"> PAGEREF _Toc12846 \h </w:instrText>
            </w:r>
            <w:r>
              <w:rPr>
                <w:rFonts w:ascii="宋体" w:eastAsia="宋体" w:hAnsi="宋体" w:cs="宋体" w:hint="eastAsia"/>
                <w:sz w:val="24"/>
              </w:rPr>
            </w:r>
            <w:r>
              <w:rPr>
                <w:rFonts w:ascii="宋体" w:eastAsia="宋体" w:hAnsi="宋体" w:cs="宋体" w:hint="eastAsia"/>
                <w:sz w:val="24"/>
              </w:rPr>
              <w:fldChar w:fldCharType="separate"/>
            </w:r>
            <w:r>
              <w:rPr>
                <w:rFonts w:ascii="宋体" w:eastAsia="宋体" w:hAnsi="宋体" w:cs="宋体" w:hint="eastAsia"/>
                <w:sz w:val="24"/>
              </w:rPr>
              <w:t>4</w:t>
            </w:r>
            <w:r>
              <w:rPr>
                <w:rFonts w:ascii="宋体" w:eastAsia="宋体" w:hAnsi="宋体" w:cs="宋体" w:hint="eastAsia"/>
                <w:sz w:val="24"/>
              </w:rPr>
              <w:fldChar w:fldCharType="end"/>
            </w:r>
          </w:hyperlink>
        </w:p>
        <w:p w14:paraId="6FA5CAEE" w14:textId="77777777" w:rsidR="000547E7" w:rsidRDefault="00000000">
          <w:pPr>
            <w:pStyle w:val="TOC3"/>
            <w:tabs>
              <w:tab w:val="right" w:leader="dot" w:pos="8306"/>
            </w:tabs>
            <w:rPr>
              <w:rFonts w:ascii="宋体" w:eastAsia="宋体" w:hAnsi="宋体" w:cs="宋体" w:hint="eastAsia"/>
              <w:sz w:val="24"/>
            </w:rPr>
          </w:pPr>
          <w:hyperlink w:anchor="_Toc19696" w:history="1">
            <w:r>
              <w:rPr>
                <w:rFonts w:ascii="宋体" w:eastAsia="宋体" w:hAnsi="宋体" w:cs="宋体" w:hint="eastAsia"/>
                <w:sz w:val="24"/>
              </w:rPr>
              <w:t>4.2.2. 处罚信息</w:t>
            </w:r>
            <w:r>
              <w:rPr>
                <w:rFonts w:ascii="宋体" w:eastAsia="宋体" w:hAnsi="宋体" w:cs="宋体" w:hint="eastAsia"/>
                <w:sz w:val="24"/>
              </w:rPr>
              <w:tab/>
            </w:r>
            <w:r>
              <w:rPr>
                <w:rFonts w:ascii="宋体" w:eastAsia="宋体" w:hAnsi="宋体" w:cs="宋体" w:hint="eastAsia"/>
                <w:sz w:val="24"/>
              </w:rPr>
              <w:fldChar w:fldCharType="begin"/>
            </w:r>
            <w:r>
              <w:rPr>
                <w:rFonts w:ascii="宋体" w:eastAsia="宋体" w:hAnsi="宋体" w:cs="宋体" w:hint="eastAsia"/>
                <w:sz w:val="24"/>
              </w:rPr>
              <w:instrText xml:space="preserve"> PAGEREF _Toc19696 \h </w:instrText>
            </w:r>
            <w:r>
              <w:rPr>
                <w:rFonts w:ascii="宋体" w:eastAsia="宋体" w:hAnsi="宋体" w:cs="宋体" w:hint="eastAsia"/>
                <w:sz w:val="24"/>
              </w:rPr>
            </w:r>
            <w:r>
              <w:rPr>
                <w:rFonts w:ascii="宋体" w:eastAsia="宋体" w:hAnsi="宋体" w:cs="宋体" w:hint="eastAsia"/>
                <w:sz w:val="24"/>
              </w:rPr>
              <w:fldChar w:fldCharType="separate"/>
            </w:r>
            <w:r>
              <w:rPr>
                <w:rFonts w:ascii="宋体" w:eastAsia="宋体" w:hAnsi="宋体" w:cs="宋体" w:hint="eastAsia"/>
                <w:sz w:val="24"/>
              </w:rPr>
              <w:t>7</w:t>
            </w:r>
            <w:r>
              <w:rPr>
                <w:rFonts w:ascii="宋体" w:eastAsia="宋体" w:hAnsi="宋体" w:cs="宋体" w:hint="eastAsia"/>
                <w:sz w:val="24"/>
              </w:rPr>
              <w:fldChar w:fldCharType="end"/>
            </w:r>
          </w:hyperlink>
        </w:p>
        <w:p w14:paraId="4666FD27" w14:textId="77777777" w:rsidR="000547E7" w:rsidRDefault="00000000">
          <w:pPr>
            <w:pStyle w:val="a0"/>
            <w:ind w:firstLineChars="0" w:firstLine="0"/>
            <w:rPr>
              <w:rFonts w:ascii="宋体" w:hAnsi="宋体" w:hint="eastAsia"/>
              <w:sz w:val="24"/>
              <w:szCs w:val="24"/>
            </w:rPr>
          </w:pPr>
          <w:r>
            <w:rPr>
              <w:rFonts w:ascii="宋体" w:hAnsi="宋体" w:hint="eastAsia"/>
              <w:sz w:val="24"/>
              <w:szCs w:val="24"/>
            </w:rPr>
            <w:fldChar w:fldCharType="end"/>
          </w:r>
        </w:p>
      </w:sdtContent>
    </w:sdt>
    <w:p w14:paraId="780AA232" w14:textId="77777777" w:rsidR="000547E7" w:rsidRDefault="000547E7">
      <w:pPr>
        <w:pStyle w:val="a0"/>
        <w:ind w:firstLineChars="0" w:firstLine="0"/>
      </w:pPr>
    </w:p>
    <w:p w14:paraId="4AFD60FC" w14:textId="77777777" w:rsidR="000547E7" w:rsidRDefault="000547E7">
      <w:pPr>
        <w:pStyle w:val="a0"/>
        <w:ind w:firstLine="210"/>
      </w:pPr>
    </w:p>
    <w:p w14:paraId="757E7118" w14:textId="77777777" w:rsidR="000547E7" w:rsidRDefault="000547E7">
      <w:pPr>
        <w:pStyle w:val="a0"/>
        <w:ind w:firstLine="210"/>
      </w:pPr>
    </w:p>
    <w:p w14:paraId="0EC5A5D9" w14:textId="77777777" w:rsidR="000547E7" w:rsidRDefault="000547E7">
      <w:pPr>
        <w:pStyle w:val="a0"/>
        <w:ind w:firstLine="210"/>
      </w:pPr>
    </w:p>
    <w:p w14:paraId="4F7840AF" w14:textId="77777777" w:rsidR="000547E7" w:rsidRDefault="000547E7">
      <w:pPr>
        <w:pStyle w:val="a0"/>
        <w:ind w:firstLine="210"/>
      </w:pPr>
    </w:p>
    <w:p w14:paraId="53566505" w14:textId="77777777" w:rsidR="000547E7" w:rsidRDefault="000547E7">
      <w:pPr>
        <w:pStyle w:val="a0"/>
        <w:ind w:firstLine="210"/>
      </w:pPr>
    </w:p>
    <w:p w14:paraId="346E5CCA" w14:textId="77777777" w:rsidR="000547E7" w:rsidRDefault="000547E7">
      <w:pPr>
        <w:pStyle w:val="a0"/>
        <w:ind w:firstLine="210"/>
      </w:pPr>
    </w:p>
    <w:p w14:paraId="08EA8169" w14:textId="77777777" w:rsidR="000547E7" w:rsidRDefault="000547E7">
      <w:pPr>
        <w:pStyle w:val="a0"/>
        <w:ind w:firstLine="210"/>
      </w:pPr>
    </w:p>
    <w:p w14:paraId="27734C53" w14:textId="77777777" w:rsidR="000547E7" w:rsidRDefault="000547E7">
      <w:pPr>
        <w:pStyle w:val="a0"/>
        <w:ind w:firstLine="210"/>
      </w:pPr>
    </w:p>
    <w:p w14:paraId="0D43C1F4" w14:textId="77777777" w:rsidR="000547E7" w:rsidRDefault="000547E7">
      <w:pPr>
        <w:pStyle w:val="a0"/>
        <w:ind w:firstLine="210"/>
      </w:pPr>
    </w:p>
    <w:p w14:paraId="7B747126" w14:textId="77777777" w:rsidR="000547E7" w:rsidRDefault="000547E7">
      <w:pPr>
        <w:pStyle w:val="a0"/>
        <w:ind w:firstLine="210"/>
      </w:pPr>
    </w:p>
    <w:p w14:paraId="3D25B1E5" w14:textId="77777777" w:rsidR="000547E7" w:rsidRDefault="000547E7">
      <w:pPr>
        <w:pStyle w:val="a0"/>
        <w:ind w:firstLine="210"/>
      </w:pPr>
    </w:p>
    <w:p w14:paraId="6A267807" w14:textId="77777777" w:rsidR="000547E7" w:rsidRDefault="00000000">
      <w:pPr>
        <w:pStyle w:val="1"/>
        <w:numPr>
          <w:ilvl w:val="0"/>
          <w:numId w:val="3"/>
        </w:numPr>
        <w:spacing w:line="324" w:lineRule="auto"/>
        <w:rPr>
          <w:rFonts w:ascii="宋体" w:hAnsi="宋体" w:cs="宋体" w:hint="eastAsia"/>
          <w:sz w:val="36"/>
          <w:szCs w:val="36"/>
        </w:rPr>
      </w:pPr>
      <w:bookmarkStart w:id="0" w:name="_Toc20006"/>
      <w:bookmarkStart w:id="1" w:name="_Toc13790"/>
      <w:r>
        <w:rPr>
          <w:rFonts w:ascii="宋体" w:hAnsi="宋体" w:cs="宋体" w:hint="eastAsia"/>
          <w:sz w:val="36"/>
          <w:szCs w:val="36"/>
        </w:rPr>
        <w:lastRenderedPageBreak/>
        <w:t>引言</w:t>
      </w:r>
      <w:bookmarkEnd w:id="0"/>
      <w:bookmarkEnd w:id="1"/>
    </w:p>
    <w:p w14:paraId="60D79C94" w14:textId="77777777" w:rsidR="000547E7" w:rsidRDefault="00000000">
      <w:pPr>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本文档为“会计事务所评价管理系统”的操作手册，预期读者为软件操作人员。本文档通过文字描述与大量界面截图相结合的方式详尽的阐述各个功能模块的操作步骤，为用户方便、快捷的操作本软件提供良好途径，达到易懂易学的目的，尽快在具体生产工作中发挥其作用。</w:t>
      </w:r>
    </w:p>
    <w:p w14:paraId="4A9EB328" w14:textId="77777777" w:rsidR="000547E7" w:rsidRDefault="00000000">
      <w:pPr>
        <w:pStyle w:val="1"/>
        <w:numPr>
          <w:ilvl w:val="0"/>
          <w:numId w:val="3"/>
        </w:numPr>
        <w:spacing w:line="324" w:lineRule="auto"/>
        <w:rPr>
          <w:rFonts w:ascii="宋体" w:hAnsi="宋体" w:cs="宋体" w:hint="eastAsia"/>
          <w:sz w:val="36"/>
          <w:szCs w:val="36"/>
        </w:rPr>
      </w:pPr>
      <w:bookmarkStart w:id="2" w:name="_Toc14680"/>
      <w:bookmarkStart w:id="3" w:name="_Toc18861"/>
      <w:r>
        <w:rPr>
          <w:rFonts w:ascii="宋体" w:hAnsi="宋体" w:cs="宋体" w:hint="eastAsia"/>
          <w:sz w:val="36"/>
          <w:szCs w:val="36"/>
        </w:rPr>
        <w:t>系统概述</w:t>
      </w:r>
      <w:bookmarkEnd w:id="2"/>
      <w:bookmarkEnd w:id="3"/>
    </w:p>
    <w:p w14:paraId="454BD3C2" w14:textId="77777777" w:rsidR="000547E7" w:rsidRDefault="00000000">
      <w:pPr>
        <w:pStyle w:val="a8"/>
        <w:widowControl/>
        <w:spacing w:line="360" w:lineRule="auto"/>
        <w:ind w:firstLineChars="200" w:firstLine="480"/>
        <w:rPr>
          <w:rFonts w:ascii="仿宋" w:eastAsia="仿宋" w:hAnsi="仿宋" w:cs="仿宋" w:hint="eastAsia"/>
          <w:color w:val="000000" w:themeColor="text1"/>
        </w:rPr>
      </w:pPr>
      <w:r>
        <w:rPr>
          <w:rFonts w:ascii="仿宋" w:eastAsia="仿宋" w:hAnsi="仿宋" w:cs="仿宋" w:hint="eastAsia"/>
          <w:color w:val="000000" w:themeColor="text1"/>
        </w:rPr>
        <w:t>会计事务所评价管理系统是根据《湖北省会计师事务所综合评价办法》中的评价指标，制定评价表，由会计师事务所自行登录评价的系统，</w:t>
      </w:r>
      <w:r>
        <w:rPr>
          <w:rFonts w:ascii="仿宋" w:eastAsia="仿宋" w:hAnsi="仿宋" w:cs="仿宋"/>
          <w:color w:val="000000" w:themeColor="text1"/>
        </w:rPr>
        <w:t>是一个</w:t>
      </w:r>
      <w:r>
        <w:rPr>
          <w:rFonts w:ascii="仿宋" w:eastAsia="仿宋" w:hAnsi="仿宋" w:cs="仿宋" w:hint="eastAsia"/>
          <w:color w:val="000000" w:themeColor="text1"/>
        </w:rPr>
        <w:t>通过后台管理功能实现评价管理的平台，包含年度申报、处罚信息功能。</w:t>
      </w:r>
    </w:p>
    <w:p w14:paraId="0907853C" w14:textId="77777777" w:rsidR="000547E7" w:rsidRDefault="00000000">
      <w:pPr>
        <w:pStyle w:val="1"/>
        <w:numPr>
          <w:ilvl w:val="0"/>
          <w:numId w:val="3"/>
        </w:numPr>
        <w:spacing w:line="324" w:lineRule="auto"/>
        <w:rPr>
          <w:rFonts w:ascii="宋体" w:hAnsi="宋体" w:cs="宋体" w:hint="eastAsia"/>
          <w:sz w:val="36"/>
          <w:szCs w:val="36"/>
        </w:rPr>
      </w:pPr>
      <w:bookmarkStart w:id="4" w:name="_Toc28733"/>
      <w:r>
        <w:rPr>
          <w:rFonts w:ascii="宋体" w:hAnsi="宋体" w:cs="宋体" w:hint="eastAsia"/>
          <w:sz w:val="36"/>
          <w:szCs w:val="36"/>
        </w:rPr>
        <w:t>权限说明</w:t>
      </w:r>
      <w:bookmarkEnd w:id="4"/>
    </w:p>
    <w:tbl>
      <w:tblPr>
        <w:tblStyle w:val="a9"/>
        <w:tblW w:w="4998" w:type="pct"/>
        <w:tblLook w:val="04A0" w:firstRow="1" w:lastRow="0" w:firstColumn="1" w:lastColumn="0" w:noHBand="0" w:noVBand="1"/>
      </w:tblPr>
      <w:tblGrid>
        <w:gridCol w:w="2764"/>
        <w:gridCol w:w="2764"/>
        <w:gridCol w:w="2765"/>
      </w:tblGrid>
      <w:tr w:rsidR="000547E7" w14:paraId="584B0CF5" w14:textId="77777777">
        <w:trPr>
          <w:trHeight w:val="651"/>
        </w:trPr>
        <w:tc>
          <w:tcPr>
            <w:tcW w:w="1666" w:type="pct"/>
            <w:vAlign w:val="center"/>
          </w:tcPr>
          <w:p w14:paraId="008EF46A" w14:textId="77777777" w:rsidR="000547E7" w:rsidRDefault="00000000">
            <w:pPr>
              <w:jc w:val="center"/>
              <w:rPr>
                <w:b/>
                <w:bCs/>
              </w:rPr>
            </w:pPr>
            <w:r>
              <w:rPr>
                <w:rFonts w:hint="eastAsia"/>
                <w:b/>
                <w:bCs/>
              </w:rPr>
              <w:t>角色</w:t>
            </w:r>
          </w:p>
        </w:tc>
        <w:tc>
          <w:tcPr>
            <w:tcW w:w="1666" w:type="pct"/>
            <w:vAlign w:val="center"/>
          </w:tcPr>
          <w:p w14:paraId="07434108" w14:textId="77777777" w:rsidR="000547E7" w:rsidRDefault="00000000">
            <w:pPr>
              <w:jc w:val="center"/>
              <w:rPr>
                <w:b/>
                <w:bCs/>
              </w:rPr>
            </w:pPr>
            <w:r>
              <w:rPr>
                <w:rFonts w:hint="eastAsia"/>
                <w:b/>
                <w:bCs/>
              </w:rPr>
              <w:t>模块</w:t>
            </w:r>
          </w:p>
        </w:tc>
        <w:tc>
          <w:tcPr>
            <w:tcW w:w="1667" w:type="pct"/>
            <w:vAlign w:val="center"/>
          </w:tcPr>
          <w:p w14:paraId="3A227E10" w14:textId="77777777" w:rsidR="000547E7" w:rsidRDefault="00000000">
            <w:pPr>
              <w:jc w:val="center"/>
              <w:rPr>
                <w:b/>
                <w:bCs/>
              </w:rPr>
            </w:pPr>
            <w:r>
              <w:rPr>
                <w:rFonts w:hint="eastAsia"/>
                <w:b/>
                <w:bCs/>
              </w:rPr>
              <w:t>备注</w:t>
            </w:r>
          </w:p>
        </w:tc>
      </w:tr>
      <w:tr w:rsidR="000547E7" w14:paraId="07BBBBAD" w14:textId="77777777">
        <w:tc>
          <w:tcPr>
            <w:tcW w:w="1666" w:type="pct"/>
            <w:shd w:val="clear" w:color="auto" w:fill="auto"/>
            <w:vAlign w:val="center"/>
          </w:tcPr>
          <w:p w14:paraId="523CECC4" w14:textId="77777777" w:rsidR="000547E7" w:rsidRDefault="00000000">
            <w:pPr>
              <w:jc w:val="center"/>
              <w:rPr>
                <w:rFonts w:ascii="宋体" w:eastAsia="宋体" w:hAnsi="宋体" w:cs="宋体" w:hint="eastAsia"/>
                <w:szCs w:val="21"/>
              </w:rPr>
            </w:pPr>
            <w:proofErr w:type="gramStart"/>
            <w:r>
              <w:rPr>
                <w:rFonts w:ascii="宋体" w:eastAsia="宋体" w:hAnsi="宋体" w:cs="宋体" w:hint="eastAsia"/>
                <w:szCs w:val="21"/>
              </w:rPr>
              <w:t>省注协</w:t>
            </w:r>
            <w:proofErr w:type="gramEnd"/>
            <w:r>
              <w:rPr>
                <w:rFonts w:ascii="宋体" w:eastAsia="宋体" w:hAnsi="宋体" w:cs="宋体" w:hint="eastAsia"/>
                <w:szCs w:val="21"/>
              </w:rPr>
              <w:t>事务所管理员</w:t>
            </w:r>
          </w:p>
        </w:tc>
        <w:tc>
          <w:tcPr>
            <w:tcW w:w="1666" w:type="pct"/>
            <w:shd w:val="clear" w:color="auto" w:fill="auto"/>
            <w:vAlign w:val="center"/>
          </w:tcPr>
          <w:p w14:paraId="06540C46" w14:textId="77777777" w:rsidR="000547E7" w:rsidRDefault="00000000">
            <w:pPr>
              <w:jc w:val="center"/>
              <w:rPr>
                <w:rFonts w:ascii="宋体" w:eastAsia="宋体" w:hAnsi="宋体" w:cs="宋体" w:hint="eastAsia"/>
                <w:szCs w:val="21"/>
              </w:rPr>
            </w:pPr>
            <w:r>
              <w:rPr>
                <w:rFonts w:ascii="宋体" w:eastAsia="宋体" w:hAnsi="宋体" w:cs="宋体" w:hint="eastAsia"/>
                <w:szCs w:val="21"/>
              </w:rPr>
              <w:t>年度申报</w:t>
            </w:r>
          </w:p>
          <w:p w14:paraId="61679093" w14:textId="77777777" w:rsidR="000547E7" w:rsidRDefault="00000000">
            <w:pPr>
              <w:jc w:val="center"/>
              <w:rPr>
                <w:rFonts w:ascii="宋体" w:eastAsia="宋体" w:hAnsi="宋体" w:cs="宋体" w:hint="eastAsia"/>
                <w:szCs w:val="21"/>
              </w:rPr>
            </w:pPr>
            <w:r>
              <w:rPr>
                <w:rFonts w:ascii="宋体" w:eastAsia="宋体" w:hAnsi="宋体" w:cs="宋体" w:hint="eastAsia"/>
                <w:szCs w:val="21"/>
              </w:rPr>
              <w:t>处罚信息</w:t>
            </w:r>
          </w:p>
        </w:tc>
        <w:tc>
          <w:tcPr>
            <w:tcW w:w="1667" w:type="pct"/>
            <w:shd w:val="clear" w:color="auto" w:fill="auto"/>
            <w:vAlign w:val="center"/>
          </w:tcPr>
          <w:p w14:paraId="5D224B9D" w14:textId="77777777" w:rsidR="000547E7" w:rsidRDefault="000547E7">
            <w:pPr>
              <w:jc w:val="center"/>
              <w:rPr>
                <w:rFonts w:ascii="宋体" w:eastAsia="宋体" w:hAnsi="宋体" w:cs="宋体" w:hint="eastAsia"/>
                <w:szCs w:val="21"/>
              </w:rPr>
            </w:pPr>
          </w:p>
        </w:tc>
      </w:tr>
    </w:tbl>
    <w:p w14:paraId="481B9611" w14:textId="77777777" w:rsidR="000547E7" w:rsidRDefault="000547E7"/>
    <w:p w14:paraId="6558E92F" w14:textId="77777777" w:rsidR="000547E7" w:rsidRDefault="00000000">
      <w:pPr>
        <w:pStyle w:val="1"/>
        <w:numPr>
          <w:ilvl w:val="0"/>
          <w:numId w:val="3"/>
        </w:numPr>
        <w:spacing w:line="324" w:lineRule="auto"/>
        <w:rPr>
          <w:rFonts w:ascii="宋体" w:hAnsi="宋体" w:cs="宋体" w:hint="eastAsia"/>
          <w:sz w:val="36"/>
          <w:szCs w:val="36"/>
        </w:rPr>
      </w:pPr>
      <w:bookmarkStart w:id="5" w:name="_Toc31108"/>
      <w:r>
        <w:rPr>
          <w:rFonts w:ascii="宋体" w:hAnsi="宋体" w:cs="宋体" w:hint="eastAsia"/>
          <w:sz w:val="36"/>
          <w:szCs w:val="36"/>
        </w:rPr>
        <w:t>平台操作</w:t>
      </w:r>
      <w:bookmarkEnd w:id="5"/>
    </w:p>
    <w:p w14:paraId="1EF69634" w14:textId="77777777" w:rsidR="000547E7" w:rsidRDefault="00000000">
      <w:pPr>
        <w:pStyle w:val="2"/>
        <w:numPr>
          <w:ilvl w:val="1"/>
          <w:numId w:val="3"/>
        </w:numPr>
        <w:rPr>
          <w:rFonts w:ascii="仿宋" w:eastAsia="仿宋" w:hAnsi="仿宋" w:cs="仿宋" w:hint="eastAsia"/>
          <w:sz w:val="30"/>
          <w:szCs w:val="30"/>
        </w:rPr>
      </w:pPr>
      <w:bookmarkStart w:id="6" w:name="_Toc15872"/>
      <w:r>
        <w:rPr>
          <w:rFonts w:ascii="仿宋" w:eastAsia="仿宋" w:hAnsi="仿宋" w:cs="仿宋" w:hint="eastAsia"/>
          <w:sz w:val="30"/>
          <w:szCs w:val="30"/>
        </w:rPr>
        <w:t>登录、首页</w:t>
      </w:r>
      <w:bookmarkEnd w:id="6"/>
    </w:p>
    <w:p w14:paraId="74ED1278" w14:textId="77777777" w:rsidR="000547E7" w:rsidRDefault="00000000">
      <w:pPr>
        <w:spacing w:line="360" w:lineRule="auto"/>
        <w:ind w:firstLine="4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电脑</w:t>
      </w:r>
      <w:proofErr w:type="gramStart"/>
      <w:r>
        <w:rPr>
          <w:rFonts w:ascii="仿宋" w:eastAsia="仿宋" w:hAnsi="仿宋" w:cs="仿宋" w:hint="eastAsia"/>
          <w:color w:val="000000" w:themeColor="text1"/>
          <w:sz w:val="24"/>
        </w:rPr>
        <w:t>端打开</w:t>
      </w:r>
      <w:proofErr w:type="gramEnd"/>
      <w:r>
        <w:rPr>
          <w:rFonts w:ascii="仿宋" w:eastAsia="仿宋" w:hAnsi="仿宋" w:cs="仿宋" w:hint="eastAsia"/>
          <w:color w:val="000000" w:themeColor="text1"/>
          <w:sz w:val="24"/>
        </w:rPr>
        <w:t>浏览器，在地址栏输入链接地址，在网址栏输入链接地址点击回车，即可显示会计师事务所评价管理系统登录界面，输入账号和密码即可进入系统平台，如下图所示</w:t>
      </w:r>
    </w:p>
    <w:p w14:paraId="45EA6DAB" w14:textId="77777777" w:rsidR="000547E7" w:rsidRDefault="00000000">
      <w:pPr>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温馨提示:建议使用谷歌、Microsoft Edge，版本80及以上浏览器，360浏览器请使用</w:t>
      </w:r>
      <w:proofErr w:type="gramStart"/>
      <w:r>
        <w:rPr>
          <w:rFonts w:ascii="仿宋" w:eastAsia="仿宋" w:hAnsi="仿宋" w:cs="仿宋" w:hint="eastAsia"/>
          <w:color w:val="000000" w:themeColor="text1"/>
          <w:sz w:val="24"/>
        </w:rPr>
        <w:t>极</w:t>
      </w:r>
      <w:proofErr w:type="gramEnd"/>
      <w:r>
        <w:rPr>
          <w:rFonts w:ascii="仿宋" w:eastAsia="仿宋" w:hAnsi="仿宋" w:cs="仿宋" w:hint="eastAsia"/>
          <w:color w:val="000000" w:themeColor="text1"/>
          <w:sz w:val="24"/>
        </w:rPr>
        <w:t>速模式</w:t>
      </w:r>
    </w:p>
    <w:p w14:paraId="4D7E1E80" w14:textId="77777777" w:rsidR="000547E7" w:rsidRDefault="00000000">
      <w:pPr>
        <w:pStyle w:val="a5"/>
      </w:pPr>
      <w:r>
        <w:rPr>
          <w:noProof/>
        </w:rPr>
        <w:lastRenderedPageBreak/>
        <w:drawing>
          <wp:inline distT="0" distB="0" distL="114300" distR="114300" wp14:anchorId="6721F564" wp14:editId="1CCFE09C">
            <wp:extent cx="5268595" cy="2546350"/>
            <wp:effectExtent l="0" t="0" r="4445" b="13970"/>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8"/>
                    <a:stretch>
                      <a:fillRect/>
                    </a:stretch>
                  </pic:blipFill>
                  <pic:spPr>
                    <a:xfrm>
                      <a:off x="0" y="0"/>
                      <a:ext cx="5268595" cy="2546350"/>
                    </a:xfrm>
                    <a:prstGeom prst="rect">
                      <a:avLst/>
                    </a:prstGeom>
                    <a:noFill/>
                    <a:ln>
                      <a:noFill/>
                    </a:ln>
                  </pic:spPr>
                </pic:pic>
              </a:graphicData>
            </a:graphic>
          </wp:inline>
        </w:drawing>
      </w:r>
    </w:p>
    <w:p w14:paraId="7A64E51F" w14:textId="77777777" w:rsidR="000547E7" w:rsidRDefault="00000000">
      <w:pPr>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根据账号密码登录系统后默认进入系统首页，如下图所示：</w:t>
      </w:r>
    </w:p>
    <w:p w14:paraId="0BB6C130" w14:textId="77777777" w:rsidR="000547E7" w:rsidRDefault="00000000">
      <w:pPr>
        <w:pStyle w:val="a0"/>
        <w:ind w:firstLineChars="0" w:firstLine="0"/>
      </w:pPr>
      <w:r>
        <w:rPr>
          <w:noProof/>
        </w:rPr>
        <w:drawing>
          <wp:inline distT="0" distB="0" distL="114300" distR="114300" wp14:anchorId="6DE88DFF" wp14:editId="0D9C5ADD">
            <wp:extent cx="5268595" cy="2546350"/>
            <wp:effectExtent l="0" t="0" r="4445" b="1397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9"/>
                    <a:stretch>
                      <a:fillRect/>
                    </a:stretch>
                  </pic:blipFill>
                  <pic:spPr>
                    <a:xfrm>
                      <a:off x="0" y="0"/>
                      <a:ext cx="5268595" cy="2546350"/>
                    </a:xfrm>
                    <a:prstGeom prst="rect">
                      <a:avLst/>
                    </a:prstGeom>
                    <a:noFill/>
                    <a:ln>
                      <a:noFill/>
                    </a:ln>
                  </pic:spPr>
                </pic:pic>
              </a:graphicData>
            </a:graphic>
          </wp:inline>
        </w:drawing>
      </w:r>
    </w:p>
    <w:p w14:paraId="7D1E09B4" w14:textId="77777777" w:rsidR="000547E7" w:rsidRDefault="00000000">
      <w:pPr>
        <w:pStyle w:val="2"/>
        <w:numPr>
          <w:ilvl w:val="1"/>
          <w:numId w:val="3"/>
        </w:numPr>
        <w:rPr>
          <w:rFonts w:ascii="仿宋" w:eastAsia="仿宋" w:hAnsi="仿宋" w:cs="仿宋" w:hint="eastAsia"/>
          <w:sz w:val="30"/>
          <w:szCs w:val="30"/>
        </w:rPr>
      </w:pPr>
      <w:bookmarkStart w:id="7" w:name="_Toc20744"/>
      <w:r>
        <w:rPr>
          <w:rFonts w:ascii="仿宋" w:eastAsia="仿宋" w:hAnsi="仿宋" w:cs="仿宋" w:hint="eastAsia"/>
          <w:sz w:val="30"/>
          <w:szCs w:val="30"/>
        </w:rPr>
        <w:t>评价管理</w:t>
      </w:r>
      <w:bookmarkEnd w:id="7"/>
    </w:p>
    <w:p w14:paraId="0467323C" w14:textId="77777777" w:rsidR="000547E7" w:rsidRDefault="00000000">
      <w:pPr>
        <w:pStyle w:val="3"/>
        <w:numPr>
          <w:ilvl w:val="2"/>
          <w:numId w:val="3"/>
        </w:numPr>
        <w:rPr>
          <w:rFonts w:ascii="仿宋" w:eastAsia="仿宋" w:hAnsi="仿宋" w:cs="仿宋" w:hint="eastAsia"/>
          <w:sz w:val="28"/>
          <w:szCs w:val="28"/>
        </w:rPr>
      </w:pPr>
      <w:bookmarkStart w:id="8" w:name="_Toc12846"/>
      <w:r>
        <w:rPr>
          <w:rFonts w:ascii="仿宋" w:eastAsia="仿宋" w:hAnsi="仿宋" w:cs="仿宋" w:hint="eastAsia"/>
          <w:sz w:val="28"/>
          <w:szCs w:val="28"/>
        </w:rPr>
        <w:t>年度申报</w:t>
      </w:r>
      <w:bookmarkEnd w:id="8"/>
    </w:p>
    <w:p w14:paraId="05FED462" w14:textId="77777777" w:rsidR="000547E7" w:rsidRDefault="00000000">
      <w:pPr>
        <w:pStyle w:val="a8"/>
        <w:widowControl/>
        <w:spacing w:before="120" w:after="120" w:line="360" w:lineRule="auto"/>
        <w:ind w:firstLine="420"/>
        <w:jc w:val="left"/>
        <w:rPr>
          <w:rFonts w:ascii="仿宋" w:eastAsia="仿宋" w:hAnsi="仿宋" w:cs="仿宋" w:hint="eastAsia"/>
        </w:rPr>
      </w:pPr>
      <w:r>
        <w:rPr>
          <w:rFonts w:ascii="仿宋" w:eastAsia="仿宋" w:hAnsi="仿宋" w:cs="仿宋" w:hint="eastAsia"/>
        </w:rPr>
        <w:t>在年度申报时间内，可进行评价信息填报，需先完善事务所信息之后才能申报。</w:t>
      </w:r>
    </w:p>
    <w:p w14:paraId="1C266A01" w14:textId="77777777" w:rsidR="000547E7" w:rsidRDefault="00000000">
      <w:pPr>
        <w:pStyle w:val="4"/>
        <w:numPr>
          <w:ilvl w:val="3"/>
          <w:numId w:val="3"/>
        </w:numPr>
        <w:rPr>
          <w:rFonts w:ascii="仿宋" w:eastAsia="仿宋" w:hAnsi="仿宋" w:cs="仿宋" w:hint="eastAsia"/>
          <w:sz w:val="24"/>
        </w:rPr>
      </w:pPr>
      <w:r>
        <w:rPr>
          <w:rFonts w:ascii="仿宋" w:eastAsia="仿宋" w:hAnsi="仿宋" w:cs="仿宋" w:hint="eastAsia"/>
          <w:sz w:val="24"/>
        </w:rPr>
        <w:t>完善信息</w:t>
      </w:r>
    </w:p>
    <w:p w14:paraId="08BD56E6" w14:textId="77777777" w:rsidR="000547E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点击“完善信息”按钮，按照基本信息、年度评价信息列表字段填写相关信息，填写后点击“确认”即可。</w:t>
      </w:r>
    </w:p>
    <w:p w14:paraId="62BB6150" w14:textId="77777777" w:rsidR="000547E7" w:rsidRDefault="00000000">
      <w:pPr>
        <w:pStyle w:val="a8"/>
        <w:widowControl/>
        <w:spacing w:before="120" w:after="120" w:line="360" w:lineRule="auto"/>
        <w:jc w:val="left"/>
      </w:pPr>
      <w:r>
        <w:rPr>
          <w:noProof/>
        </w:rPr>
        <w:lastRenderedPageBreak/>
        <w:drawing>
          <wp:inline distT="0" distB="0" distL="114300" distR="114300" wp14:anchorId="42568110" wp14:editId="0BA2262C">
            <wp:extent cx="5268595" cy="2546350"/>
            <wp:effectExtent l="0" t="0" r="4445" b="13970"/>
            <wp:docPr id="13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4"/>
                    <pic:cNvPicPr>
                      <a:picLocks noChangeAspect="1"/>
                    </pic:cNvPicPr>
                  </pic:nvPicPr>
                  <pic:blipFill>
                    <a:blip r:embed="rId10"/>
                    <a:stretch>
                      <a:fillRect/>
                    </a:stretch>
                  </pic:blipFill>
                  <pic:spPr>
                    <a:xfrm>
                      <a:off x="0" y="0"/>
                      <a:ext cx="5268595" cy="2546350"/>
                    </a:xfrm>
                    <a:prstGeom prst="rect">
                      <a:avLst/>
                    </a:prstGeom>
                    <a:noFill/>
                    <a:ln>
                      <a:noFill/>
                    </a:ln>
                  </pic:spPr>
                </pic:pic>
              </a:graphicData>
            </a:graphic>
          </wp:inline>
        </w:drawing>
      </w:r>
    </w:p>
    <w:p w14:paraId="499116E6" w14:textId="77777777" w:rsidR="000547E7" w:rsidRDefault="00000000">
      <w:pPr>
        <w:pStyle w:val="4"/>
        <w:numPr>
          <w:ilvl w:val="3"/>
          <w:numId w:val="3"/>
        </w:numPr>
        <w:rPr>
          <w:rFonts w:ascii="仿宋" w:eastAsia="仿宋" w:hAnsi="仿宋" w:cs="仿宋" w:hint="eastAsia"/>
          <w:sz w:val="24"/>
        </w:rPr>
      </w:pPr>
      <w:r>
        <w:rPr>
          <w:rFonts w:ascii="仿宋" w:eastAsia="仿宋" w:hAnsi="仿宋" w:cs="仿宋" w:hint="eastAsia"/>
          <w:sz w:val="24"/>
        </w:rPr>
        <w:t>查看帮助</w:t>
      </w:r>
    </w:p>
    <w:p w14:paraId="5E28516A" w14:textId="77777777" w:rsidR="000547E7" w:rsidRDefault="00000000">
      <w:pPr>
        <w:pStyle w:val="a8"/>
        <w:widowControl/>
        <w:spacing w:before="120" w:after="120" w:line="360" w:lineRule="auto"/>
        <w:ind w:firstLine="420"/>
        <w:jc w:val="left"/>
      </w:pPr>
      <w:r>
        <w:rPr>
          <w:rFonts w:ascii="仿宋" w:eastAsia="仿宋" w:hAnsi="仿宋" w:cs="仿宋" w:hint="eastAsia"/>
        </w:rPr>
        <w:t>点击“查看帮助”按钮，可查看政策文件，根据政策文件进行填报上报。</w:t>
      </w:r>
    </w:p>
    <w:p w14:paraId="4BC843DF" w14:textId="77777777" w:rsidR="000547E7" w:rsidRDefault="00000000">
      <w:pPr>
        <w:pStyle w:val="a0"/>
        <w:ind w:firstLineChars="0" w:firstLine="0"/>
      </w:pPr>
      <w:r>
        <w:rPr>
          <w:noProof/>
        </w:rPr>
        <w:drawing>
          <wp:inline distT="0" distB="0" distL="114300" distR="114300" wp14:anchorId="669F13EA" wp14:editId="7FCBDF1B">
            <wp:extent cx="5268595" cy="2546350"/>
            <wp:effectExtent l="0" t="0" r="4445" b="13970"/>
            <wp:docPr id="13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5"/>
                    <pic:cNvPicPr>
                      <a:picLocks noChangeAspect="1"/>
                    </pic:cNvPicPr>
                  </pic:nvPicPr>
                  <pic:blipFill>
                    <a:blip r:embed="rId11"/>
                    <a:stretch>
                      <a:fillRect/>
                    </a:stretch>
                  </pic:blipFill>
                  <pic:spPr>
                    <a:xfrm>
                      <a:off x="0" y="0"/>
                      <a:ext cx="5268595" cy="2546350"/>
                    </a:xfrm>
                    <a:prstGeom prst="rect">
                      <a:avLst/>
                    </a:prstGeom>
                    <a:noFill/>
                    <a:ln>
                      <a:noFill/>
                    </a:ln>
                  </pic:spPr>
                </pic:pic>
              </a:graphicData>
            </a:graphic>
          </wp:inline>
        </w:drawing>
      </w:r>
    </w:p>
    <w:p w14:paraId="5CE09F39" w14:textId="77777777" w:rsidR="000547E7" w:rsidRDefault="00000000">
      <w:pPr>
        <w:pStyle w:val="4"/>
        <w:numPr>
          <w:ilvl w:val="3"/>
          <w:numId w:val="3"/>
        </w:numPr>
        <w:rPr>
          <w:rFonts w:ascii="仿宋" w:eastAsia="仿宋" w:hAnsi="仿宋" w:cs="仿宋" w:hint="eastAsia"/>
          <w:sz w:val="24"/>
        </w:rPr>
      </w:pPr>
      <w:r>
        <w:rPr>
          <w:rFonts w:ascii="仿宋" w:eastAsia="仿宋" w:hAnsi="仿宋" w:cs="仿宋" w:hint="eastAsia"/>
          <w:sz w:val="24"/>
        </w:rPr>
        <w:t>评价信息填报</w:t>
      </w:r>
    </w:p>
    <w:p w14:paraId="3049260C" w14:textId="77777777" w:rsidR="000547E7" w:rsidRDefault="00000000">
      <w:pPr>
        <w:pStyle w:val="a0"/>
        <w:spacing w:line="360" w:lineRule="auto"/>
        <w:ind w:firstLineChars="0"/>
        <w:rPr>
          <w:rFonts w:ascii="仿宋" w:eastAsia="仿宋" w:hAnsi="仿宋" w:cs="仿宋" w:hint="eastAsia"/>
          <w:sz w:val="24"/>
          <w:szCs w:val="24"/>
        </w:rPr>
      </w:pPr>
      <w:r>
        <w:rPr>
          <w:rFonts w:ascii="仿宋" w:eastAsia="仿宋" w:hAnsi="仿宋" w:cs="仿宋" w:hint="eastAsia"/>
          <w:sz w:val="24"/>
          <w:szCs w:val="24"/>
        </w:rPr>
        <w:t>信息填报模块，指标项有三种类型：数值填报、分项单选、分项多选，根据指标项事务所管理员自行填报和选择，每个选项下需上传对应证明文件，根据实际情况填报后提交即可。</w:t>
      </w:r>
    </w:p>
    <w:p w14:paraId="01457A1F" w14:textId="77777777" w:rsidR="000547E7" w:rsidRDefault="00000000">
      <w:pPr>
        <w:pStyle w:val="a0"/>
        <w:ind w:firstLineChars="0" w:firstLine="0"/>
      </w:pPr>
      <w:r>
        <w:rPr>
          <w:noProof/>
        </w:rPr>
        <w:lastRenderedPageBreak/>
        <w:drawing>
          <wp:inline distT="0" distB="0" distL="114300" distR="114300" wp14:anchorId="4B3B0C9D" wp14:editId="335FBBFA">
            <wp:extent cx="5268595" cy="4948555"/>
            <wp:effectExtent l="0" t="0" r="4445" b="4445"/>
            <wp:docPr id="13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7"/>
                    <pic:cNvPicPr>
                      <a:picLocks noChangeAspect="1"/>
                    </pic:cNvPicPr>
                  </pic:nvPicPr>
                  <pic:blipFill>
                    <a:blip r:embed="rId12"/>
                    <a:stretch>
                      <a:fillRect/>
                    </a:stretch>
                  </pic:blipFill>
                  <pic:spPr>
                    <a:xfrm>
                      <a:off x="0" y="0"/>
                      <a:ext cx="5268595" cy="4948555"/>
                    </a:xfrm>
                    <a:prstGeom prst="rect">
                      <a:avLst/>
                    </a:prstGeom>
                    <a:noFill/>
                    <a:ln>
                      <a:noFill/>
                    </a:ln>
                  </pic:spPr>
                </pic:pic>
              </a:graphicData>
            </a:graphic>
          </wp:inline>
        </w:drawing>
      </w:r>
    </w:p>
    <w:p w14:paraId="616AAFFB" w14:textId="77777777" w:rsidR="000547E7" w:rsidRDefault="00000000">
      <w:pPr>
        <w:pStyle w:val="a0"/>
        <w:ind w:firstLineChars="0" w:firstLine="0"/>
      </w:pPr>
      <w:r>
        <w:rPr>
          <w:noProof/>
        </w:rPr>
        <w:drawing>
          <wp:inline distT="0" distB="0" distL="114300" distR="114300" wp14:anchorId="7ABB3098" wp14:editId="7A44420F">
            <wp:extent cx="5268595" cy="2546350"/>
            <wp:effectExtent l="0" t="0" r="4445" b="13970"/>
            <wp:docPr id="13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8"/>
                    <pic:cNvPicPr>
                      <a:picLocks noChangeAspect="1"/>
                    </pic:cNvPicPr>
                  </pic:nvPicPr>
                  <pic:blipFill>
                    <a:blip r:embed="rId13"/>
                    <a:stretch>
                      <a:fillRect/>
                    </a:stretch>
                  </pic:blipFill>
                  <pic:spPr>
                    <a:xfrm>
                      <a:off x="0" y="0"/>
                      <a:ext cx="5268595" cy="2546350"/>
                    </a:xfrm>
                    <a:prstGeom prst="rect">
                      <a:avLst/>
                    </a:prstGeom>
                    <a:noFill/>
                    <a:ln>
                      <a:noFill/>
                    </a:ln>
                  </pic:spPr>
                </pic:pic>
              </a:graphicData>
            </a:graphic>
          </wp:inline>
        </w:drawing>
      </w:r>
    </w:p>
    <w:p w14:paraId="54EE1D48" w14:textId="77777777" w:rsidR="000547E7" w:rsidRDefault="00000000">
      <w:pPr>
        <w:pStyle w:val="4"/>
        <w:numPr>
          <w:ilvl w:val="3"/>
          <w:numId w:val="3"/>
        </w:numPr>
        <w:rPr>
          <w:rFonts w:ascii="仿宋" w:eastAsia="仿宋" w:hAnsi="仿宋" w:cs="仿宋" w:hint="eastAsia"/>
          <w:sz w:val="24"/>
        </w:rPr>
      </w:pPr>
      <w:r>
        <w:rPr>
          <w:rFonts w:ascii="仿宋" w:eastAsia="仿宋" w:hAnsi="仿宋" w:cs="仿宋" w:hint="eastAsia"/>
          <w:sz w:val="24"/>
        </w:rPr>
        <w:lastRenderedPageBreak/>
        <w:t>评价信息撤回</w:t>
      </w:r>
    </w:p>
    <w:p w14:paraId="4DE62414" w14:textId="77777777" w:rsidR="000547E7" w:rsidRDefault="00000000">
      <w:pPr>
        <w:pStyle w:val="a0"/>
        <w:spacing w:after="0" w:line="360" w:lineRule="auto"/>
        <w:ind w:firstLineChars="200" w:firstLine="480"/>
        <w:rPr>
          <w:rFonts w:ascii="仿宋" w:eastAsia="仿宋" w:hAnsi="仿宋" w:cs="仿宋" w:hint="eastAsia"/>
          <w:sz w:val="24"/>
          <w:szCs w:val="24"/>
        </w:rPr>
      </w:pPr>
      <w:r>
        <w:rPr>
          <w:rFonts w:ascii="仿宋" w:eastAsia="仿宋" w:hAnsi="仿宋" w:cs="仿宋" w:hint="eastAsia"/>
          <w:sz w:val="24"/>
          <w:szCs w:val="24"/>
        </w:rPr>
        <w:t>信息填报提交后，24小时内支持撤回，仅支持撤回一次，撤回后可再次提交审核。</w:t>
      </w:r>
    </w:p>
    <w:p w14:paraId="1102F3B4" w14:textId="77777777" w:rsidR="000547E7" w:rsidRDefault="00000000">
      <w:pPr>
        <w:pStyle w:val="a0"/>
        <w:spacing w:after="0" w:line="360" w:lineRule="auto"/>
        <w:ind w:firstLineChars="0" w:firstLine="0"/>
        <w:rPr>
          <w:rFonts w:ascii="仿宋" w:eastAsia="仿宋" w:hAnsi="仿宋" w:cs="仿宋" w:hint="eastAsia"/>
          <w:sz w:val="24"/>
          <w:szCs w:val="24"/>
        </w:rPr>
      </w:pPr>
      <w:r>
        <w:rPr>
          <w:noProof/>
        </w:rPr>
        <w:drawing>
          <wp:inline distT="0" distB="0" distL="114300" distR="114300" wp14:anchorId="27A7299E" wp14:editId="52F46917">
            <wp:extent cx="5268595" cy="2546350"/>
            <wp:effectExtent l="0" t="0" r="4445" b="13970"/>
            <wp:docPr id="13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9"/>
                    <pic:cNvPicPr>
                      <a:picLocks noChangeAspect="1"/>
                    </pic:cNvPicPr>
                  </pic:nvPicPr>
                  <pic:blipFill>
                    <a:blip r:embed="rId14"/>
                    <a:stretch>
                      <a:fillRect/>
                    </a:stretch>
                  </pic:blipFill>
                  <pic:spPr>
                    <a:xfrm>
                      <a:off x="0" y="0"/>
                      <a:ext cx="5268595" cy="2546350"/>
                    </a:xfrm>
                    <a:prstGeom prst="rect">
                      <a:avLst/>
                    </a:prstGeom>
                    <a:noFill/>
                    <a:ln>
                      <a:noFill/>
                    </a:ln>
                  </pic:spPr>
                </pic:pic>
              </a:graphicData>
            </a:graphic>
          </wp:inline>
        </w:drawing>
      </w:r>
    </w:p>
    <w:p w14:paraId="394BEB1A" w14:textId="77777777" w:rsidR="000547E7" w:rsidRDefault="00000000">
      <w:pPr>
        <w:pStyle w:val="4"/>
        <w:numPr>
          <w:ilvl w:val="3"/>
          <w:numId w:val="3"/>
        </w:numPr>
        <w:rPr>
          <w:rFonts w:ascii="仿宋" w:eastAsia="仿宋" w:hAnsi="仿宋" w:cs="仿宋" w:hint="eastAsia"/>
          <w:sz w:val="24"/>
        </w:rPr>
      </w:pPr>
      <w:r>
        <w:rPr>
          <w:rFonts w:ascii="仿宋" w:eastAsia="仿宋" w:hAnsi="仿宋" w:cs="仿宋" w:hint="eastAsia"/>
          <w:sz w:val="24"/>
        </w:rPr>
        <w:t>评价结果查看</w:t>
      </w:r>
    </w:p>
    <w:p w14:paraId="30870C74" w14:textId="77777777" w:rsidR="000547E7" w:rsidRDefault="00000000">
      <w:pPr>
        <w:pStyle w:val="a0"/>
        <w:spacing w:after="0" w:line="360" w:lineRule="auto"/>
        <w:ind w:firstLineChars="0"/>
        <w:rPr>
          <w:rFonts w:ascii="仿宋" w:eastAsia="仿宋" w:hAnsi="仿宋" w:cs="仿宋" w:hint="eastAsia"/>
          <w:sz w:val="24"/>
          <w:szCs w:val="24"/>
        </w:rPr>
      </w:pPr>
      <w:r>
        <w:rPr>
          <w:rFonts w:ascii="仿宋" w:eastAsia="仿宋" w:hAnsi="仿宋" w:cs="仿宋" w:hint="eastAsia"/>
          <w:sz w:val="24"/>
          <w:szCs w:val="24"/>
        </w:rPr>
        <w:t>申报完成后可登录系统查看最终的评分结果。</w:t>
      </w:r>
    </w:p>
    <w:p w14:paraId="47F586F9" w14:textId="77777777" w:rsidR="000547E7" w:rsidRDefault="00000000">
      <w:pPr>
        <w:pStyle w:val="a0"/>
        <w:spacing w:after="0" w:line="360" w:lineRule="auto"/>
        <w:ind w:firstLineChars="0" w:firstLine="0"/>
        <w:rPr>
          <w:rFonts w:ascii="仿宋" w:hAnsi="仿宋" w:cs="仿宋" w:hint="eastAsia"/>
          <w:sz w:val="24"/>
          <w:szCs w:val="24"/>
        </w:rPr>
      </w:pPr>
      <w:r>
        <w:rPr>
          <w:noProof/>
        </w:rPr>
        <w:drawing>
          <wp:inline distT="0" distB="0" distL="114300" distR="114300" wp14:anchorId="05707745" wp14:editId="469C325C">
            <wp:extent cx="5268595" cy="2546350"/>
            <wp:effectExtent l="0" t="0" r="4445" b="13970"/>
            <wp:docPr id="14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0"/>
                    <pic:cNvPicPr>
                      <a:picLocks noChangeAspect="1"/>
                    </pic:cNvPicPr>
                  </pic:nvPicPr>
                  <pic:blipFill>
                    <a:blip r:embed="rId15"/>
                    <a:stretch>
                      <a:fillRect/>
                    </a:stretch>
                  </pic:blipFill>
                  <pic:spPr>
                    <a:xfrm>
                      <a:off x="0" y="0"/>
                      <a:ext cx="5268595" cy="2546350"/>
                    </a:xfrm>
                    <a:prstGeom prst="rect">
                      <a:avLst/>
                    </a:prstGeom>
                    <a:noFill/>
                    <a:ln>
                      <a:noFill/>
                    </a:ln>
                  </pic:spPr>
                </pic:pic>
              </a:graphicData>
            </a:graphic>
          </wp:inline>
        </w:drawing>
      </w:r>
    </w:p>
    <w:p w14:paraId="3147C737" w14:textId="77777777" w:rsidR="000547E7" w:rsidRDefault="00000000">
      <w:pPr>
        <w:pStyle w:val="3"/>
        <w:numPr>
          <w:ilvl w:val="2"/>
          <w:numId w:val="3"/>
        </w:numPr>
        <w:rPr>
          <w:rFonts w:ascii="仿宋" w:eastAsia="仿宋" w:hAnsi="仿宋" w:cs="仿宋" w:hint="eastAsia"/>
          <w:sz w:val="28"/>
          <w:szCs w:val="28"/>
        </w:rPr>
      </w:pPr>
      <w:bookmarkStart w:id="9" w:name="_Toc19696"/>
      <w:r>
        <w:rPr>
          <w:rFonts w:ascii="仿宋" w:eastAsia="仿宋" w:hAnsi="仿宋" w:cs="仿宋" w:hint="eastAsia"/>
          <w:sz w:val="28"/>
          <w:szCs w:val="28"/>
        </w:rPr>
        <w:t>处罚信息</w:t>
      </w:r>
      <w:bookmarkEnd w:id="9"/>
    </w:p>
    <w:p w14:paraId="29B24AC5" w14:textId="77777777" w:rsidR="000547E7" w:rsidRDefault="00000000">
      <w:pPr>
        <w:pStyle w:val="a8"/>
        <w:widowControl/>
        <w:spacing w:before="120" w:after="120" w:line="360" w:lineRule="auto"/>
        <w:ind w:firstLine="420"/>
        <w:jc w:val="left"/>
        <w:rPr>
          <w:rFonts w:ascii="仿宋" w:eastAsia="仿宋" w:hAnsi="仿宋" w:cs="仿宋" w:hint="eastAsia"/>
        </w:rPr>
      </w:pPr>
      <w:r>
        <w:rPr>
          <w:rFonts w:ascii="仿宋" w:eastAsia="仿宋" w:hAnsi="仿宋" w:cs="仿宋" w:hint="eastAsia"/>
        </w:rPr>
        <w:t>处罚信息模块展示处罚条例信息及处罚记录，支持进行添加、编辑、详情和删除操作。</w:t>
      </w:r>
    </w:p>
    <w:p w14:paraId="37EB2D7A" w14:textId="77777777" w:rsidR="000547E7" w:rsidRDefault="00000000">
      <w:pPr>
        <w:pStyle w:val="a8"/>
        <w:widowControl/>
        <w:spacing w:before="120" w:after="120" w:line="23" w:lineRule="atLeast"/>
        <w:jc w:val="left"/>
      </w:pPr>
      <w:r>
        <w:rPr>
          <w:noProof/>
        </w:rPr>
        <w:lastRenderedPageBreak/>
        <w:drawing>
          <wp:inline distT="0" distB="0" distL="114300" distR="114300" wp14:anchorId="7144D846" wp14:editId="7929E1FF">
            <wp:extent cx="5266690" cy="2383790"/>
            <wp:effectExtent l="0" t="0" r="635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66690" cy="2383790"/>
                    </a:xfrm>
                    <a:prstGeom prst="rect">
                      <a:avLst/>
                    </a:prstGeom>
                    <a:noFill/>
                    <a:ln>
                      <a:noFill/>
                    </a:ln>
                  </pic:spPr>
                </pic:pic>
              </a:graphicData>
            </a:graphic>
          </wp:inline>
        </w:drawing>
      </w:r>
    </w:p>
    <w:p w14:paraId="543C66DA" w14:textId="77777777" w:rsidR="000547E7" w:rsidRDefault="00000000">
      <w:pPr>
        <w:pStyle w:val="4"/>
        <w:numPr>
          <w:ilvl w:val="3"/>
          <w:numId w:val="3"/>
        </w:numPr>
        <w:rPr>
          <w:rFonts w:ascii="仿宋" w:eastAsia="仿宋" w:hAnsi="仿宋" w:cs="仿宋" w:hint="eastAsia"/>
          <w:sz w:val="24"/>
        </w:rPr>
      </w:pPr>
      <w:r>
        <w:rPr>
          <w:rFonts w:ascii="仿宋" w:eastAsia="仿宋" w:hAnsi="仿宋" w:cs="仿宋" w:hint="eastAsia"/>
          <w:sz w:val="24"/>
        </w:rPr>
        <w:t>查询</w:t>
      </w:r>
    </w:p>
    <w:p w14:paraId="2C42A89D" w14:textId="77777777" w:rsidR="000547E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处罚记录模块可根据评价年度、处罚时间、姓名/单位或处罚类别进行筛选查看。</w:t>
      </w:r>
    </w:p>
    <w:p w14:paraId="144B6CB3" w14:textId="77777777" w:rsidR="000547E7" w:rsidRDefault="00000000">
      <w:pPr>
        <w:pStyle w:val="a0"/>
        <w:ind w:firstLineChars="0" w:firstLine="0"/>
      </w:pPr>
      <w:r>
        <w:rPr>
          <w:noProof/>
        </w:rPr>
        <w:drawing>
          <wp:inline distT="0" distB="0" distL="114300" distR="114300" wp14:anchorId="56CFFB7B" wp14:editId="03EF83AA">
            <wp:extent cx="5266690" cy="2383790"/>
            <wp:effectExtent l="0" t="0" r="635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266690" cy="2383790"/>
                    </a:xfrm>
                    <a:prstGeom prst="rect">
                      <a:avLst/>
                    </a:prstGeom>
                    <a:noFill/>
                    <a:ln>
                      <a:noFill/>
                    </a:ln>
                  </pic:spPr>
                </pic:pic>
              </a:graphicData>
            </a:graphic>
          </wp:inline>
        </w:drawing>
      </w:r>
    </w:p>
    <w:p w14:paraId="2C95C474" w14:textId="77777777" w:rsidR="000547E7" w:rsidRDefault="00000000">
      <w:pPr>
        <w:pStyle w:val="4"/>
        <w:numPr>
          <w:ilvl w:val="3"/>
          <w:numId w:val="3"/>
        </w:numPr>
        <w:rPr>
          <w:rFonts w:ascii="仿宋" w:eastAsia="仿宋" w:hAnsi="仿宋" w:cs="仿宋" w:hint="eastAsia"/>
          <w:sz w:val="24"/>
        </w:rPr>
      </w:pPr>
      <w:r>
        <w:rPr>
          <w:rFonts w:ascii="仿宋" w:eastAsia="仿宋" w:hAnsi="仿宋" w:cs="仿宋" w:hint="eastAsia"/>
          <w:sz w:val="24"/>
        </w:rPr>
        <w:t>详情</w:t>
      </w:r>
    </w:p>
    <w:p w14:paraId="089E5D2D" w14:textId="77777777" w:rsidR="000547E7" w:rsidRDefault="00000000">
      <w:pPr>
        <w:pStyle w:val="a0"/>
        <w:spacing w:after="0" w:line="360" w:lineRule="auto"/>
        <w:ind w:firstLineChars="200" w:firstLine="480"/>
        <w:rPr>
          <w:rFonts w:ascii="仿宋" w:eastAsia="仿宋" w:hAnsi="仿宋" w:cs="仿宋" w:hint="eastAsia"/>
          <w:sz w:val="24"/>
          <w:szCs w:val="24"/>
        </w:rPr>
      </w:pPr>
      <w:r>
        <w:rPr>
          <w:rFonts w:ascii="仿宋" w:eastAsia="仿宋" w:hAnsi="仿宋" w:cs="仿宋" w:hint="eastAsia"/>
          <w:sz w:val="24"/>
          <w:szCs w:val="24"/>
        </w:rPr>
        <w:t>点击列表“详情”按钮，可查看处罚记录的详情。</w:t>
      </w:r>
    </w:p>
    <w:p w14:paraId="3E694251" w14:textId="77777777" w:rsidR="000547E7" w:rsidRDefault="00000000">
      <w:r>
        <w:rPr>
          <w:noProof/>
        </w:rPr>
        <w:lastRenderedPageBreak/>
        <w:drawing>
          <wp:inline distT="0" distB="0" distL="114300" distR="114300" wp14:anchorId="169ACC67" wp14:editId="4BA0555F">
            <wp:extent cx="5267960" cy="3820795"/>
            <wp:effectExtent l="0" t="0" r="5080"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267960" cy="3820795"/>
                    </a:xfrm>
                    <a:prstGeom prst="rect">
                      <a:avLst/>
                    </a:prstGeom>
                    <a:noFill/>
                    <a:ln>
                      <a:noFill/>
                    </a:ln>
                  </pic:spPr>
                </pic:pic>
              </a:graphicData>
            </a:graphic>
          </wp:inline>
        </w:drawing>
      </w:r>
    </w:p>
    <w:sectPr w:rsidR="000547E7">
      <w:headerReference w:type="default" r:id="rId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1E51A" w14:textId="77777777" w:rsidR="005A1841" w:rsidRDefault="005A1841">
      <w:r>
        <w:separator/>
      </w:r>
    </w:p>
  </w:endnote>
  <w:endnote w:type="continuationSeparator" w:id="0">
    <w:p w14:paraId="4FDB5E13" w14:textId="77777777" w:rsidR="005A1841" w:rsidRDefault="005A1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F7AA6" w14:textId="77777777" w:rsidR="000547E7" w:rsidRDefault="00000000">
    <w:pPr>
      <w:pStyle w:val="a6"/>
    </w:pPr>
    <w:r>
      <w:rPr>
        <w:noProof/>
      </w:rPr>
      <mc:AlternateContent>
        <mc:Choice Requires="wps">
          <w:drawing>
            <wp:anchor distT="0" distB="0" distL="114300" distR="114300" simplePos="0" relativeHeight="251659264" behindDoc="0" locked="0" layoutInCell="1" allowOverlap="1" wp14:anchorId="6D3D9A91" wp14:editId="6F5FAD66">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8C24A8" w14:textId="77777777" w:rsidR="000547E7" w:rsidRDefault="00000000">
                          <w:pPr>
                            <w:pStyle w:val="a6"/>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type w14:anchorId="6D3D9A91"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448C24A8" w14:textId="77777777" w:rsidR="000547E7" w:rsidRDefault="00000000">
                    <w:pPr>
                      <w:pStyle w:val="a6"/>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10F13" w14:textId="77777777" w:rsidR="005A1841" w:rsidRDefault="005A1841">
      <w:r>
        <w:separator/>
      </w:r>
    </w:p>
  </w:footnote>
  <w:footnote w:type="continuationSeparator" w:id="0">
    <w:p w14:paraId="76BC9232" w14:textId="77777777" w:rsidR="005A1841" w:rsidRDefault="005A1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B0683" w14:textId="77777777" w:rsidR="000547E7" w:rsidRDefault="000547E7">
    <w:pPr>
      <w:pStyle w:val="a7"/>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DF0EA1E"/>
    <w:multiLevelType w:val="multilevel"/>
    <w:tmpl w:val="DDF0EA1E"/>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1" w15:restartNumberingAfterBreak="0">
    <w:nsid w:val="F5AEE592"/>
    <w:multiLevelType w:val="multilevel"/>
    <w:tmpl w:val="F5AEE592"/>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ascii="宋体" w:eastAsia="宋体" w:hAnsi="宋体" w:cs="宋体" w:hint="default"/>
        <w:sz w:val="28"/>
        <w:szCs w:val="28"/>
      </w:rPr>
    </w:lvl>
    <w:lvl w:ilvl="3">
      <w:start w:val="1"/>
      <w:numFmt w:val="decimal"/>
      <w:lvlText w:val="%1.%2.%3.%4."/>
      <w:lvlJc w:val="left"/>
      <w:pPr>
        <w:ind w:left="850" w:hanging="850"/>
      </w:pPr>
      <w:rPr>
        <w:rFonts w:ascii="仿宋" w:eastAsia="仿宋" w:hAnsi="仿宋" w:cs="仿宋"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 w15:restartNumberingAfterBreak="0">
    <w:nsid w:val="6FD8D604"/>
    <w:multiLevelType w:val="multilevel"/>
    <w:tmpl w:val="6FD8D604"/>
    <w:lvl w:ilvl="0">
      <w:start w:val="1"/>
      <w:numFmt w:val="chineseCounting"/>
      <w:suff w:val="nothing"/>
      <w:lvlText w:val="第%1章 "/>
      <w:lvlJc w:val="left"/>
      <w:pPr>
        <w:ind w:left="432" w:hanging="432"/>
      </w:pPr>
      <w:rPr>
        <w:rFonts w:hint="eastAsia"/>
      </w:rPr>
    </w:lvl>
    <w:lvl w:ilvl="1">
      <w:start w:val="1"/>
      <w:numFmt w:val="decimal"/>
      <w:isLgl/>
      <w:suff w:val="nothing"/>
      <w:lvlText w:val="%1.%2."/>
      <w:lvlJc w:val="left"/>
      <w:pPr>
        <w:ind w:left="575" w:hanging="575"/>
      </w:pPr>
      <w:rPr>
        <w:rFonts w:hint="eastAsia"/>
      </w:rPr>
    </w:lvl>
    <w:lvl w:ilvl="2">
      <w:start w:val="1"/>
      <w:numFmt w:val="decimal"/>
      <w:isLgl/>
      <w:suff w:val="nothing"/>
      <w:lvlText w:val="%1.%2.%3."/>
      <w:lvlJc w:val="left"/>
      <w:pPr>
        <w:ind w:left="720" w:hanging="720"/>
      </w:pPr>
      <w:rPr>
        <w:rFonts w:hint="eastAsia"/>
      </w:rPr>
    </w:lvl>
    <w:lvl w:ilvl="3">
      <w:start w:val="1"/>
      <w:numFmt w:val="decimal"/>
      <w:isLgl/>
      <w:suff w:val="nothing"/>
      <w:lvlText w:val="%1.%2.%3.%4."/>
      <w:lvlJc w:val="left"/>
      <w:pPr>
        <w:ind w:left="864" w:hanging="864"/>
      </w:pPr>
      <w:rPr>
        <w:rFonts w:hint="eastAsia"/>
      </w:rPr>
    </w:lvl>
    <w:lvl w:ilvl="4">
      <w:start w:val="1"/>
      <w:numFmt w:val="decimal"/>
      <w:pStyle w:val="5"/>
      <w:isLgl/>
      <w:lvlText w:val="%1.%2.%3.%4.%5."/>
      <w:lvlJc w:val="left"/>
      <w:pPr>
        <w:ind w:left="1008" w:hanging="1008"/>
      </w:pPr>
      <w:rPr>
        <w:rFonts w:hint="eastAsia"/>
      </w:rPr>
    </w:lvl>
    <w:lvl w:ilvl="5">
      <w:start w:val="1"/>
      <w:numFmt w:val="decimal"/>
      <w:isLgl/>
      <w:lvlText w:val="%1.%2.%3.%4.%5.%6."/>
      <w:lvlJc w:val="left"/>
      <w:pPr>
        <w:ind w:left="1151" w:hanging="1151"/>
      </w:pPr>
      <w:rPr>
        <w:rFonts w:hint="eastAsia"/>
      </w:rPr>
    </w:lvl>
    <w:lvl w:ilvl="6">
      <w:start w:val="1"/>
      <w:numFmt w:val="decimal"/>
      <w:isLgl/>
      <w:lvlText w:val="%1.%2.%3.%4.%5.%6.%7."/>
      <w:lvlJc w:val="left"/>
      <w:pPr>
        <w:ind w:left="1296" w:hanging="1296"/>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583" w:hanging="1583"/>
      </w:pPr>
      <w:rPr>
        <w:rFonts w:hint="eastAsia"/>
      </w:rPr>
    </w:lvl>
  </w:abstractNum>
  <w:num w:numId="1" w16cid:durableId="1705788734">
    <w:abstractNumId w:val="0"/>
  </w:num>
  <w:num w:numId="2" w16cid:durableId="132261618">
    <w:abstractNumId w:val="2"/>
  </w:num>
  <w:num w:numId="3" w16cid:durableId="429086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989529B"/>
    <w:rsid w:val="00023651"/>
    <w:rsid w:val="000547E7"/>
    <w:rsid w:val="001F7F7E"/>
    <w:rsid w:val="003070B8"/>
    <w:rsid w:val="004A0487"/>
    <w:rsid w:val="005A1841"/>
    <w:rsid w:val="00824094"/>
    <w:rsid w:val="009D5D24"/>
    <w:rsid w:val="00E91852"/>
    <w:rsid w:val="010C5AD6"/>
    <w:rsid w:val="0139426C"/>
    <w:rsid w:val="01422176"/>
    <w:rsid w:val="01675739"/>
    <w:rsid w:val="01853E11"/>
    <w:rsid w:val="01CD209B"/>
    <w:rsid w:val="01D34B7C"/>
    <w:rsid w:val="01E0373D"/>
    <w:rsid w:val="01F36FCC"/>
    <w:rsid w:val="020016E9"/>
    <w:rsid w:val="020C4532"/>
    <w:rsid w:val="02304F25"/>
    <w:rsid w:val="02337D11"/>
    <w:rsid w:val="02427F54"/>
    <w:rsid w:val="0250441F"/>
    <w:rsid w:val="028440C8"/>
    <w:rsid w:val="028D2E41"/>
    <w:rsid w:val="02B86A83"/>
    <w:rsid w:val="02CD1F13"/>
    <w:rsid w:val="032D3A42"/>
    <w:rsid w:val="03AA7B5F"/>
    <w:rsid w:val="03B46C2F"/>
    <w:rsid w:val="04021749"/>
    <w:rsid w:val="040A4AA1"/>
    <w:rsid w:val="043449DC"/>
    <w:rsid w:val="04477AA3"/>
    <w:rsid w:val="04610B65"/>
    <w:rsid w:val="047A3575"/>
    <w:rsid w:val="04812FB5"/>
    <w:rsid w:val="04CB2483"/>
    <w:rsid w:val="05025778"/>
    <w:rsid w:val="05137986"/>
    <w:rsid w:val="052109FA"/>
    <w:rsid w:val="052F2A11"/>
    <w:rsid w:val="0566426B"/>
    <w:rsid w:val="060D176D"/>
    <w:rsid w:val="0633208D"/>
    <w:rsid w:val="06405665"/>
    <w:rsid w:val="06497B03"/>
    <w:rsid w:val="065546FA"/>
    <w:rsid w:val="0659586C"/>
    <w:rsid w:val="06A27213"/>
    <w:rsid w:val="06B76591"/>
    <w:rsid w:val="07506C6F"/>
    <w:rsid w:val="07696BBA"/>
    <w:rsid w:val="07746E01"/>
    <w:rsid w:val="079E79DA"/>
    <w:rsid w:val="080261BB"/>
    <w:rsid w:val="080F08D8"/>
    <w:rsid w:val="0878022B"/>
    <w:rsid w:val="090146C5"/>
    <w:rsid w:val="093323A4"/>
    <w:rsid w:val="097C74C2"/>
    <w:rsid w:val="099472E7"/>
    <w:rsid w:val="0A334D52"/>
    <w:rsid w:val="0A477C9C"/>
    <w:rsid w:val="0ABA2D7D"/>
    <w:rsid w:val="0ADD4CBE"/>
    <w:rsid w:val="0B157C57"/>
    <w:rsid w:val="0B505490"/>
    <w:rsid w:val="0BC32105"/>
    <w:rsid w:val="0BD51E39"/>
    <w:rsid w:val="0C281F69"/>
    <w:rsid w:val="0C2A3F33"/>
    <w:rsid w:val="0C8278CB"/>
    <w:rsid w:val="0C8A677F"/>
    <w:rsid w:val="0C937D2A"/>
    <w:rsid w:val="0CA041F5"/>
    <w:rsid w:val="0CDB347F"/>
    <w:rsid w:val="0CEC743A"/>
    <w:rsid w:val="0D545061"/>
    <w:rsid w:val="0D812A06"/>
    <w:rsid w:val="0D8E3DBE"/>
    <w:rsid w:val="0DBF70CD"/>
    <w:rsid w:val="0E76520D"/>
    <w:rsid w:val="0E86126C"/>
    <w:rsid w:val="0ECF1B0C"/>
    <w:rsid w:val="0ED91C40"/>
    <w:rsid w:val="0EFD592E"/>
    <w:rsid w:val="0F4C2412"/>
    <w:rsid w:val="0F625791"/>
    <w:rsid w:val="0F7B6853"/>
    <w:rsid w:val="0FC01DAB"/>
    <w:rsid w:val="0FF7412C"/>
    <w:rsid w:val="0FFC5BE6"/>
    <w:rsid w:val="100D1BA1"/>
    <w:rsid w:val="104355C3"/>
    <w:rsid w:val="105B05A9"/>
    <w:rsid w:val="10EA0134"/>
    <w:rsid w:val="11360C84"/>
    <w:rsid w:val="11732795"/>
    <w:rsid w:val="1191235E"/>
    <w:rsid w:val="11A55E09"/>
    <w:rsid w:val="127F48AC"/>
    <w:rsid w:val="12993BC0"/>
    <w:rsid w:val="12D40754"/>
    <w:rsid w:val="12F72695"/>
    <w:rsid w:val="13912AE9"/>
    <w:rsid w:val="13B54D7D"/>
    <w:rsid w:val="13B85A4E"/>
    <w:rsid w:val="13BA2040"/>
    <w:rsid w:val="13CB7DA9"/>
    <w:rsid w:val="146D0DFF"/>
    <w:rsid w:val="147F0B94"/>
    <w:rsid w:val="14F564A7"/>
    <w:rsid w:val="15267F04"/>
    <w:rsid w:val="153562C0"/>
    <w:rsid w:val="15620852"/>
    <w:rsid w:val="159B2A7F"/>
    <w:rsid w:val="15BA6327"/>
    <w:rsid w:val="15D54F0F"/>
    <w:rsid w:val="15EB4733"/>
    <w:rsid w:val="162437A1"/>
    <w:rsid w:val="164200CB"/>
    <w:rsid w:val="164B51D1"/>
    <w:rsid w:val="168B1A72"/>
    <w:rsid w:val="16AF66B2"/>
    <w:rsid w:val="16BF34C9"/>
    <w:rsid w:val="17215F32"/>
    <w:rsid w:val="175207E1"/>
    <w:rsid w:val="17884203"/>
    <w:rsid w:val="17BB1EE3"/>
    <w:rsid w:val="1815603A"/>
    <w:rsid w:val="18534811"/>
    <w:rsid w:val="187D53EA"/>
    <w:rsid w:val="18893D8F"/>
    <w:rsid w:val="18A46E1B"/>
    <w:rsid w:val="192B1B25"/>
    <w:rsid w:val="193006AE"/>
    <w:rsid w:val="19B32EC3"/>
    <w:rsid w:val="19D31807"/>
    <w:rsid w:val="1A204BC7"/>
    <w:rsid w:val="1A3A17E5"/>
    <w:rsid w:val="1A6C1BBA"/>
    <w:rsid w:val="1A7D7923"/>
    <w:rsid w:val="1AC63078"/>
    <w:rsid w:val="1ACB68E1"/>
    <w:rsid w:val="1AE23C2A"/>
    <w:rsid w:val="1AFE6CB6"/>
    <w:rsid w:val="1B0A15A5"/>
    <w:rsid w:val="1B1821B6"/>
    <w:rsid w:val="1B4715B8"/>
    <w:rsid w:val="1B69027A"/>
    <w:rsid w:val="1B860A5A"/>
    <w:rsid w:val="1BD16179"/>
    <w:rsid w:val="1C2838BF"/>
    <w:rsid w:val="1C626DD1"/>
    <w:rsid w:val="1C930EB9"/>
    <w:rsid w:val="1D3D339A"/>
    <w:rsid w:val="1D8658D3"/>
    <w:rsid w:val="1E206F43"/>
    <w:rsid w:val="1E7352C5"/>
    <w:rsid w:val="1E8B6EE7"/>
    <w:rsid w:val="1EAD37EC"/>
    <w:rsid w:val="1EBB0A1A"/>
    <w:rsid w:val="1EDB2E6A"/>
    <w:rsid w:val="1F100D66"/>
    <w:rsid w:val="1F2B1734"/>
    <w:rsid w:val="1F445595"/>
    <w:rsid w:val="1F574BE7"/>
    <w:rsid w:val="1F5844BB"/>
    <w:rsid w:val="1F745799"/>
    <w:rsid w:val="1F9574BD"/>
    <w:rsid w:val="1FA616CA"/>
    <w:rsid w:val="1FC35DD8"/>
    <w:rsid w:val="1FF70178"/>
    <w:rsid w:val="20036B1D"/>
    <w:rsid w:val="204D7D98"/>
    <w:rsid w:val="209239FD"/>
    <w:rsid w:val="211014F1"/>
    <w:rsid w:val="21894E00"/>
    <w:rsid w:val="21A83C65"/>
    <w:rsid w:val="22C332D6"/>
    <w:rsid w:val="22D8603F"/>
    <w:rsid w:val="230C3F3A"/>
    <w:rsid w:val="234A05BF"/>
    <w:rsid w:val="236E24FF"/>
    <w:rsid w:val="236F6A65"/>
    <w:rsid w:val="23B5012E"/>
    <w:rsid w:val="24264B88"/>
    <w:rsid w:val="245416F5"/>
    <w:rsid w:val="24833D88"/>
    <w:rsid w:val="249E5066"/>
    <w:rsid w:val="24A307D0"/>
    <w:rsid w:val="25050D16"/>
    <w:rsid w:val="25207829"/>
    <w:rsid w:val="25AF7A72"/>
    <w:rsid w:val="25F62679"/>
    <w:rsid w:val="2610789E"/>
    <w:rsid w:val="26353661"/>
    <w:rsid w:val="267B4078"/>
    <w:rsid w:val="26884837"/>
    <w:rsid w:val="26E01966"/>
    <w:rsid w:val="272555CB"/>
    <w:rsid w:val="274F0899"/>
    <w:rsid w:val="27535F6F"/>
    <w:rsid w:val="27826579"/>
    <w:rsid w:val="27A04C51"/>
    <w:rsid w:val="27EB05C2"/>
    <w:rsid w:val="27F07987"/>
    <w:rsid w:val="28865017"/>
    <w:rsid w:val="2903193C"/>
    <w:rsid w:val="29325D7D"/>
    <w:rsid w:val="2989529B"/>
    <w:rsid w:val="29F55728"/>
    <w:rsid w:val="2A043BBD"/>
    <w:rsid w:val="2A21651D"/>
    <w:rsid w:val="2A6A4EB5"/>
    <w:rsid w:val="2B0025D7"/>
    <w:rsid w:val="2B0D05AC"/>
    <w:rsid w:val="2B606BD1"/>
    <w:rsid w:val="2B980A61"/>
    <w:rsid w:val="2C063C1D"/>
    <w:rsid w:val="2C0949D2"/>
    <w:rsid w:val="2C1520B2"/>
    <w:rsid w:val="2C1529D1"/>
    <w:rsid w:val="2C1D56A8"/>
    <w:rsid w:val="2C5D1363"/>
    <w:rsid w:val="2C671380"/>
    <w:rsid w:val="2C7F4FF3"/>
    <w:rsid w:val="2CFE66A2"/>
    <w:rsid w:val="2D1265F1"/>
    <w:rsid w:val="2D157E8F"/>
    <w:rsid w:val="2D216834"/>
    <w:rsid w:val="2D5C522F"/>
    <w:rsid w:val="2E3C521D"/>
    <w:rsid w:val="2E444588"/>
    <w:rsid w:val="2E47276C"/>
    <w:rsid w:val="2E741BFF"/>
    <w:rsid w:val="2E7A7362"/>
    <w:rsid w:val="2E813A2E"/>
    <w:rsid w:val="2E935510"/>
    <w:rsid w:val="2E9D638E"/>
    <w:rsid w:val="2EAB58BC"/>
    <w:rsid w:val="2F511653"/>
    <w:rsid w:val="2F8A06C1"/>
    <w:rsid w:val="2FA31782"/>
    <w:rsid w:val="2FB30DB2"/>
    <w:rsid w:val="2FB7522E"/>
    <w:rsid w:val="2FCC0A1B"/>
    <w:rsid w:val="2FCC57FE"/>
    <w:rsid w:val="2FF16992"/>
    <w:rsid w:val="2FF43D8C"/>
    <w:rsid w:val="30534B02"/>
    <w:rsid w:val="30D047F9"/>
    <w:rsid w:val="30E04092"/>
    <w:rsid w:val="30EC0F07"/>
    <w:rsid w:val="30FE1366"/>
    <w:rsid w:val="31011112"/>
    <w:rsid w:val="311A1F18"/>
    <w:rsid w:val="31327760"/>
    <w:rsid w:val="31365CB3"/>
    <w:rsid w:val="3172765E"/>
    <w:rsid w:val="3179279B"/>
    <w:rsid w:val="317E4255"/>
    <w:rsid w:val="32292413"/>
    <w:rsid w:val="32553650"/>
    <w:rsid w:val="326E42CA"/>
    <w:rsid w:val="327F0285"/>
    <w:rsid w:val="32F1643D"/>
    <w:rsid w:val="3302356A"/>
    <w:rsid w:val="336B25B7"/>
    <w:rsid w:val="337F6063"/>
    <w:rsid w:val="33A87367"/>
    <w:rsid w:val="33E10ACB"/>
    <w:rsid w:val="34515C51"/>
    <w:rsid w:val="34CA77B1"/>
    <w:rsid w:val="34DA3E98"/>
    <w:rsid w:val="34E83120"/>
    <w:rsid w:val="34FC4AE2"/>
    <w:rsid w:val="3546508A"/>
    <w:rsid w:val="35C44201"/>
    <w:rsid w:val="36092C93"/>
    <w:rsid w:val="36174C78"/>
    <w:rsid w:val="361C228F"/>
    <w:rsid w:val="36484E32"/>
    <w:rsid w:val="3684230E"/>
    <w:rsid w:val="369B1405"/>
    <w:rsid w:val="36A300DC"/>
    <w:rsid w:val="36D33C3B"/>
    <w:rsid w:val="36DE4BA2"/>
    <w:rsid w:val="378E0F6A"/>
    <w:rsid w:val="37CD1A92"/>
    <w:rsid w:val="37DF5322"/>
    <w:rsid w:val="382B67B9"/>
    <w:rsid w:val="384004B6"/>
    <w:rsid w:val="384B29B7"/>
    <w:rsid w:val="38575800"/>
    <w:rsid w:val="38733AAD"/>
    <w:rsid w:val="38A24CCD"/>
    <w:rsid w:val="38B92017"/>
    <w:rsid w:val="38C05153"/>
    <w:rsid w:val="38CA2CF8"/>
    <w:rsid w:val="38CD161E"/>
    <w:rsid w:val="39396CB4"/>
    <w:rsid w:val="395D6E46"/>
    <w:rsid w:val="397B4316"/>
    <w:rsid w:val="397E37E9"/>
    <w:rsid w:val="398E0DAD"/>
    <w:rsid w:val="39A22AAB"/>
    <w:rsid w:val="3A054308"/>
    <w:rsid w:val="3A9A3EDE"/>
    <w:rsid w:val="3AE37E87"/>
    <w:rsid w:val="3AFA2446"/>
    <w:rsid w:val="3B1603EA"/>
    <w:rsid w:val="3B1874C8"/>
    <w:rsid w:val="3B2A0FAA"/>
    <w:rsid w:val="3B3B31B7"/>
    <w:rsid w:val="3B733204"/>
    <w:rsid w:val="3B783AC3"/>
    <w:rsid w:val="3B914B85"/>
    <w:rsid w:val="3BB54D17"/>
    <w:rsid w:val="3BBD597A"/>
    <w:rsid w:val="3BCE5DD9"/>
    <w:rsid w:val="3BE6258E"/>
    <w:rsid w:val="3BEE3E90"/>
    <w:rsid w:val="3BF55114"/>
    <w:rsid w:val="3C065573"/>
    <w:rsid w:val="3C3332CB"/>
    <w:rsid w:val="3C5502A8"/>
    <w:rsid w:val="3C9F32D2"/>
    <w:rsid w:val="3CC176EC"/>
    <w:rsid w:val="3CC316B6"/>
    <w:rsid w:val="3CDE029E"/>
    <w:rsid w:val="3CFB2BFE"/>
    <w:rsid w:val="3D0C0967"/>
    <w:rsid w:val="3D8F7B88"/>
    <w:rsid w:val="3DB745D7"/>
    <w:rsid w:val="3DC850F0"/>
    <w:rsid w:val="3DD5344F"/>
    <w:rsid w:val="3DF00289"/>
    <w:rsid w:val="3E0B0C1F"/>
    <w:rsid w:val="3E38578C"/>
    <w:rsid w:val="3E573E64"/>
    <w:rsid w:val="3E86299B"/>
    <w:rsid w:val="3EE431D2"/>
    <w:rsid w:val="3F375A43"/>
    <w:rsid w:val="3F402B4A"/>
    <w:rsid w:val="3F487C50"/>
    <w:rsid w:val="3F744EE9"/>
    <w:rsid w:val="3F7D3D9E"/>
    <w:rsid w:val="3F80388E"/>
    <w:rsid w:val="3FEF2E20"/>
    <w:rsid w:val="3FF04570"/>
    <w:rsid w:val="3FF74A20"/>
    <w:rsid w:val="40097087"/>
    <w:rsid w:val="40953369"/>
    <w:rsid w:val="40D952FA"/>
    <w:rsid w:val="41390199"/>
    <w:rsid w:val="414C3A28"/>
    <w:rsid w:val="415E19AD"/>
    <w:rsid w:val="41BB0BAE"/>
    <w:rsid w:val="41C932CA"/>
    <w:rsid w:val="41CC0BF5"/>
    <w:rsid w:val="42181B5C"/>
    <w:rsid w:val="42360861"/>
    <w:rsid w:val="424D09FC"/>
    <w:rsid w:val="427D40B5"/>
    <w:rsid w:val="42B15B0D"/>
    <w:rsid w:val="42B31885"/>
    <w:rsid w:val="42D75573"/>
    <w:rsid w:val="42FE57D8"/>
    <w:rsid w:val="43B6787E"/>
    <w:rsid w:val="43D719BB"/>
    <w:rsid w:val="44077BDE"/>
    <w:rsid w:val="44571647"/>
    <w:rsid w:val="447C0AC8"/>
    <w:rsid w:val="44A65B45"/>
    <w:rsid w:val="44D37FBC"/>
    <w:rsid w:val="44DA759D"/>
    <w:rsid w:val="45372C41"/>
    <w:rsid w:val="45390767"/>
    <w:rsid w:val="45717F01"/>
    <w:rsid w:val="457277D5"/>
    <w:rsid w:val="45BC7ACF"/>
    <w:rsid w:val="461F2E3B"/>
    <w:rsid w:val="46326F64"/>
    <w:rsid w:val="464E3D9E"/>
    <w:rsid w:val="46A41C10"/>
    <w:rsid w:val="46BD0F24"/>
    <w:rsid w:val="47072FAE"/>
    <w:rsid w:val="47170634"/>
    <w:rsid w:val="4735467A"/>
    <w:rsid w:val="473760C5"/>
    <w:rsid w:val="474D4056"/>
    <w:rsid w:val="47887784"/>
    <w:rsid w:val="47C07A30"/>
    <w:rsid w:val="47D93B3C"/>
    <w:rsid w:val="47F15329"/>
    <w:rsid w:val="480212E4"/>
    <w:rsid w:val="480768FB"/>
    <w:rsid w:val="4821221C"/>
    <w:rsid w:val="48270D4B"/>
    <w:rsid w:val="49066BB2"/>
    <w:rsid w:val="496F29A9"/>
    <w:rsid w:val="49D15412"/>
    <w:rsid w:val="4A0C775C"/>
    <w:rsid w:val="4A541B9F"/>
    <w:rsid w:val="4AC07235"/>
    <w:rsid w:val="4B315A3D"/>
    <w:rsid w:val="4B386DCB"/>
    <w:rsid w:val="4BBA7A4B"/>
    <w:rsid w:val="4BCB7C3F"/>
    <w:rsid w:val="4BE417A9"/>
    <w:rsid w:val="4BFE6CAE"/>
    <w:rsid w:val="4CA03285"/>
    <w:rsid w:val="4CC54363"/>
    <w:rsid w:val="4CFA2911"/>
    <w:rsid w:val="4D292E6F"/>
    <w:rsid w:val="4D2A0DEC"/>
    <w:rsid w:val="4D3D2DBF"/>
    <w:rsid w:val="4D981DA3"/>
    <w:rsid w:val="4E404914"/>
    <w:rsid w:val="4EA36C51"/>
    <w:rsid w:val="4FD84EB7"/>
    <w:rsid w:val="50485D02"/>
    <w:rsid w:val="50502E09"/>
    <w:rsid w:val="50577CF3"/>
    <w:rsid w:val="508036EE"/>
    <w:rsid w:val="50A218B6"/>
    <w:rsid w:val="50B60AA4"/>
    <w:rsid w:val="50E62288"/>
    <w:rsid w:val="512A5CCC"/>
    <w:rsid w:val="51703763"/>
    <w:rsid w:val="51901536"/>
    <w:rsid w:val="51C55131"/>
    <w:rsid w:val="51EA6472"/>
    <w:rsid w:val="524644C3"/>
    <w:rsid w:val="52854FEC"/>
    <w:rsid w:val="528943B0"/>
    <w:rsid w:val="52B96A43"/>
    <w:rsid w:val="52D10231"/>
    <w:rsid w:val="52F83A10"/>
    <w:rsid w:val="53230361"/>
    <w:rsid w:val="532C190B"/>
    <w:rsid w:val="5334431C"/>
    <w:rsid w:val="533E519B"/>
    <w:rsid w:val="53715570"/>
    <w:rsid w:val="5373753A"/>
    <w:rsid w:val="5385101B"/>
    <w:rsid w:val="538A03E0"/>
    <w:rsid w:val="53980D4F"/>
    <w:rsid w:val="53C71634"/>
    <w:rsid w:val="53EC109A"/>
    <w:rsid w:val="53F56AB4"/>
    <w:rsid w:val="543640C4"/>
    <w:rsid w:val="546A778A"/>
    <w:rsid w:val="547D6FC0"/>
    <w:rsid w:val="54BA402F"/>
    <w:rsid w:val="55090D9B"/>
    <w:rsid w:val="555D5DAC"/>
    <w:rsid w:val="557816FD"/>
    <w:rsid w:val="558570B1"/>
    <w:rsid w:val="559B4B26"/>
    <w:rsid w:val="55AF412E"/>
    <w:rsid w:val="55F935FB"/>
    <w:rsid w:val="56130B60"/>
    <w:rsid w:val="56142E25"/>
    <w:rsid w:val="565432B3"/>
    <w:rsid w:val="565A678F"/>
    <w:rsid w:val="56982E14"/>
    <w:rsid w:val="56ED5B83"/>
    <w:rsid w:val="57154464"/>
    <w:rsid w:val="573C40E7"/>
    <w:rsid w:val="574D4A10"/>
    <w:rsid w:val="577861BC"/>
    <w:rsid w:val="577B4C0F"/>
    <w:rsid w:val="57911D3D"/>
    <w:rsid w:val="57BE45C4"/>
    <w:rsid w:val="57D460CD"/>
    <w:rsid w:val="57D60097"/>
    <w:rsid w:val="57DA3E17"/>
    <w:rsid w:val="57E02CC4"/>
    <w:rsid w:val="57EE3633"/>
    <w:rsid w:val="57FF75EE"/>
    <w:rsid w:val="58247055"/>
    <w:rsid w:val="58497A25"/>
    <w:rsid w:val="586B4C84"/>
    <w:rsid w:val="58BA52C3"/>
    <w:rsid w:val="58BF28DA"/>
    <w:rsid w:val="58DA7713"/>
    <w:rsid w:val="59481950"/>
    <w:rsid w:val="59633BAD"/>
    <w:rsid w:val="599B3347"/>
    <w:rsid w:val="59B95B86"/>
    <w:rsid w:val="59E24AD2"/>
    <w:rsid w:val="5A1B7FE4"/>
    <w:rsid w:val="5A43318A"/>
    <w:rsid w:val="5A6279C1"/>
    <w:rsid w:val="5A9908C7"/>
    <w:rsid w:val="5AA9356E"/>
    <w:rsid w:val="5ABF3065"/>
    <w:rsid w:val="5B726329"/>
    <w:rsid w:val="5B773940"/>
    <w:rsid w:val="5C5F68AD"/>
    <w:rsid w:val="5C763BF7"/>
    <w:rsid w:val="5C930305"/>
    <w:rsid w:val="5CB97A26"/>
    <w:rsid w:val="5CC52489"/>
    <w:rsid w:val="5CDC6150"/>
    <w:rsid w:val="5D0E5BDE"/>
    <w:rsid w:val="5DA77033"/>
    <w:rsid w:val="5E09618F"/>
    <w:rsid w:val="5E3F3616"/>
    <w:rsid w:val="5E4F64AE"/>
    <w:rsid w:val="5EF7101F"/>
    <w:rsid w:val="5F265461"/>
    <w:rsid w:val="5F5C0E82"/>
    <w:rsid w:val="5F6E0561"/>
    <w:rsid w:val="5F990328"/>
    <w:rsid w:val="60031C46"/>
    <w:rsid w:val="603E2C7E"/>
    <w:rsid w:val="606C1599"/>
    <w:rsid w:val="609A4358"/>
    <w:rsid w:val="60AF592A"/>
    <w:rsid w:val="60C05441"/>
    <w:rsid w:val="60E70C20"/>
    <w:rsid w:val="61082472"/>
    <w:rsid w:val="610A3298"/>
    <w:rsid w:val="61677FB2"/>
    <w:rsid w:val="61734BA9"/>
    <w:rsid w:val="61811074"/>
    <w:rsid w:val="619F599E"/>
    <w:rsid w:val="61D70C94"/>
    <w:rsid w:val="61E433B1"/>
    <w:rsid w:val="61F730E4"/>
    <w:rsid w:val="620C3034"/>
    <w:rsid w:val="623F6839"/>
    <w:rsid w:val="6283706E"/>
    <w:rsid w:val="62CD2097"/>
    <w:rsid w:val="63041F5D"/>
    <w:rsid w:val="635512C0"/>
    <w:rsid w:val="63666773"/>
    <w:rsid w:val="63B63177"/>
    <w:rsid w:val="63DC07E4"/>
    <w:rsid w:val="64093F97"/>
    <w:rsid w:val="642A59F3"/>
    <w:rsid w:val="642A77A1"/>
    <w:rsid w:val="642E6B65"/>
    <w:rsid w:val="6445282D"/>
    <w:rsid w:val="649F7288"/>
    <w:rsid w:val="64AA7E4A"/>
    <w:rsid w:val="64F46001"/>
    <w:rsid w:val="6509385A"/>
    <w:rsid w:val="655171FE"/>
    <w:rsid w:val="655A40B6"/>
    <w:rsid w:val="65640A91"/>
    <w:rsid w:val="657038D9"/>
    <w:rsid w:val="65901886"/>
    <w:rsid w:val="6694184A"/>
    <w:rsid w:val="66CD2666"/>
    <w:rsid w:val="66E55C01"/>
    <w:rsid w:val="670C6F9F"/>
    <w:rsid w:val="670D6C1F"/>
    <w:rsid w:val="67185FD7"/>
    <w:rsid w:val="6723497B"/>
    <w:rsid w:val="672D1356"/>
    <w:rsid w:val="675E59B4"/>
    <w:rsid w:val="67801DCE"/>
    <w:rsid w:val="678B49FB"/>
    <w:rsid w:val="67B81568"/>
    <w:rsid w:val="67BC1058"/>
    <w:rsid w:val="67CB3049"/>
    <w:rsid w:val="687E00BB"/>
    <w:rsid w:val="68816505"/>
    <w:rsid w:val="68A5515D"/>
    <w:rsid w:val="68C77CB4"/>
    <w:rsid w:val="68DC3034"/>
    <w:rsid w:val="69174443"/>
    <w:rsid w:val="692844CB"/>
    <w:rsid w:val="69C54260"/>
    <w:rsid w:val="69F148BD"/>
    <w:rsid w:val="6A1B7B8C"/>
    <w:rsid w:val="6A245F64"/>
    <w:rsid w:val="6AC02C0D"/>
    <w:rsid w:val="6B321631"/>
    <w:rsid w:val="6B4C44A1"/>
    <w:rsid w:val="6B623CC4"/>
    <w:rsid w:val="6B99520C"/>
    <w:rsid w:val="6BB169FA"/>
    <w:rsid w:val="6BBF0338"/>
    <w:rsid w:val="6BE75F78"/>
    <w:rsid w:val="6BF30DC0"/>
    <w:rsid w:val="6C335661"/>
    <w:rsid w:val="6C5C4BB7"/>
    <w:rsid w:val="6C787517"/>
    <w:rsid w:val="6C9003BD"/>
    <w:rsid w:val="6CAE2F39"/>
    <w:rsid w:val="6CF3094C"/>
    <w:rsid w:val="6D162FB8"/>
    <w:rsid w:val="6D5F7C53"/>
    <w:rsid w:val="6D6535F8"/>
    <w:rsid w:val="6D7739B7"/>
    <w:rsid w:val="6DB1683D"/>
    <w:rsid w:val="6E396833"/>
    <w:rsid w:val="6E573888"/>
    <w:rsid w:val="6EBC251D"/>
    <w:rsid w:val="6EEF1D13"/>
    <w:rsid w:val="6F094457"/>
    <w:rsid w:val="6F2B0871"/>
    <w:rsid w:val="6F3070D8"/>
    <w:rsid w:val="6F83245B"/>
    <w:rsid w:val="6FC61145"/>
    <w:rsid w:val="6FEC6252"/>
    <w:rsid w:val="70B903E2"/>
    <w:rsid w:val="70D834FE"/>
    <w:rsid w:val="70DC62C7"/>
    <w:rsid w:val="70F57389"/>
    <w:rsid w:val="70FC67DE"/>
    <w:rsid w:val="713E488C"/>
    <w:rsid w:val="719E300E"/>
    <w:rsid w:val="71A32941"/>
    <w:rsid w:val="71B40FF2"/>
    <w:rsid w:val="71C54FAD"/>
    <w:rsid w:val="725E4ABA"/>
    <w:rsid w:val="726F4F19"/>
    <w:rsid w:val="727B566C"/>
    <w:rsid w:val="72A42E14"/>
    <w:rsid w:val="73661E78"/>
    <w:rsid w:val="73B52DFF"/>
    <w:rsid w:val="73F76F74"/>
    <w:rsid w:val="74542618"/>
    <w:rsid w:val="746D7236"/>
    <w:rsid w:val="74A569D0"/>
    <w:rsid w:val="74CE23CA"/>
    <w:rsid w:val="74EA0887"/>
    <w:rsid w:val="74EC45FF"/>
    <w:rsid w:val="75097288"/>
    <w:rsid w:val="750A4E51"/>
    <w:rsid w:val="756920F3"/>
    <w:rsid w:val="758B206A"/>
    <w:rsid w:val="75C8506C"/>
    <w:rsid w:val="76627AC7"/>
    <w:rsid w:val="76CA0970"/>
    <w:rsid w:val="76DC5592"/>
    <w:rsid w:val="77147E3D"/>
    <w:rsid w:val="777C470D"/>
    <w:rsid w:val="778C451F"/>
    <w:rsid w:val="77CE623E"/>
    <w:rsid w:val="77FC2DAB"/>
    <w:rsid w:val="782377C2"/>
    <w:rsid w:val="782D11B6"/>
    <w:rsid w:val="783B1B25"/>
    <w:rsid w:val="78874D6A"/>
    <w:rsid w:val="78B221C5"/>
    <w:rsid w:val="791D747D"/>
    <w:rsid w:val="79246A5D"/>
    <w:rsid w:val="793D367B"/>
    <w:rsid w:val="7973709D"/>
    <w:rsid w:val="79B24069"/>
    <w:rsid w:val="79D20778"/>
    <w:rsid w:val="79DC28C8"/>
    <w:rsid w:val="7A1268B5"/>
    <w:rsid w:val="7A3A405E"/>
    <w:rsid w:val="7A643E8C"/>
    <w:rsid w:val="7A680BCB"/>
    <w:rsid w:val="7A6E18AF"/>
    <w:rsid w:val="7A765AA1"/>
    <w:rsid w:val="7AA761C4"/>
    <w:rsid w:val="7ACF3FDC"/>
    <w:rsid w:val="7B041F22"/>
    <w:rsid w:val="7B795E26"/>
    <w:rsid w:val="7BB7438C"/>
    <w:rsid w:val="7CEF1130"/>
    <w:rsid w:val="7D2E34FD"/>
    <w:rsid w:val="7D3F20B7"/>
    <w:rsid w:val="7D4A280A"/>
    <w:rsid w:val="7D627B54"/>
    <w:rsid w:val="7DAC5273"/>
    <w:rsid w:val="7E4159BB"/>
    <w:rsid w:val="7EB97C47"/>
    <w:rsid w:val="7ED71E7C"/>
    <w:rsid w:val="7EFB4C34"/>
    <w:rsid w:val="7F392B36"/>
    <w:rsid w:val="7F6556D9"/>
    <w:rsid w:val="7F7D6EC7"/>
    <w:rsid w:val="7FB126CD"/>
    <w:rsid w:val="7FC06D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2C1097"/>
  <w15:docId w15:val="{78F95E48-2A4E-428D-8730-6FC6A4E2C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99" w:unhideWhenUsed="1" w:qFormat="1"/>
    <w:lsdException w:name="Subtitl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numPr>
        <w:numId w:val="1"/>
      </w:numPr>
      <w:spacing w:before="340" w:after="330" w:line="576" w:lineRule="auto"/>
      <w:outlineLvl w:val="0"/>
    </w:pPr>
    <w:rPr>
      <w:b/>
      <w:kern w:val="44"/>
      <w:sz w:val="44"/>
    </w:rPr>
  </w:style>
  <w:style w:type="paragraph" w:styleId="2">
    <w:name w:val="heading 2"/>
    <w:basedOn w:val="1"/>
    <w:next w:val="a"/>
    <w:uiPriority w:val="1"/>
    <w:qFormat/>
    <w:pPr>
      <w:numPr>
        <w:ilvl w:val="1"/>
      </w:numPr>
      <w:spacing w:before="120" w:after="120"/>
      <w:outlineLvl w:val="1"/>
    </w:pPr>
    <w:rPr>
      <w:rFonts w:ascii="宋体" w:eastAsia="宋体" w:hAnsi="宋体"/>
      <w:bCs/>
      <w:sz w:val="32"/>
      <w:szCs w:val="32"/>
    </w:rPr>
  </w:style>
  <w:style w:type="paragraph" w:styleId="3">
    <w:name w:val="heading 3"/>
    <w:basedOn w:val="a"/>
    <w:next w:val="a"/>
    <w:semiHidden/>
    <w:unhideWhenUsed/>
    <w:qFormat/>
    <w:pPr>
      <w:keepNext/>
      <w:keepLines/>
      <w:spacing w:before="260" w:after="260" w:line="413" w:lineRule="auto"/>
      <w:outlineLvl w:val="2"/>
    </w:pPr>
    <w:rPr>
      <w:b/>
      <w:sz w:val="32"/>
    </w:rPr>
  </w:style>
  <w:style w:type="paragraph" w:styleId="4">
    <w:name w:val="heading 4"/>
    <w:basedOn w:val="a"/>
    <w:next w:val="a"/>
    <w:semiHidden/>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qFormat/>
    <w:pPr>
      <w:keepNext/>
      <w:keepLines/>
      <w:numPr>
        <w:ilvl w:val="4"/>
        <w:numId w:val="2"/>
      </w:numPr>
      <w:spacing w:before="280" w:after="290" w:line="372" w:lineRule="auto"/>
      <w:outlineLvl w:val="4"/>
    </w:pPr>
    <w:rPr>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widowControl/>
      <w:ind w:firstLineChars="100" w:firstLine="420"/>
    </w:pPr>
    <w:rPr>
      <w:rFonts w:eastAsia="宋体" w:cs="宋体"/>
      <w:szCs w:val="20"/>
    </w:rPr>
  </w:style>
  <w:style w:type="paragraph" w:styleId="a4">
    <w:name w:val="Body Text"/>
    <w:basedOn w:val="a"/>
    <w:uiPriority w:val="99"/>
    <w:unhideWhenUsed/>
    <w:qFormat/>
    <w:pPr>
      <w:spacing w:after="120"/>
    </w:pPr>
  </w:style>
  <w:style w:type="paragraph" w:styleId="a5">
    <w:name w:val="caption"/>
    <w:basedOn w:val="a"/>
    <w:next w:val="a"/>
    <w:semiHidden/>
    <w:unhideWhenUsed/>
    <w:qFormat/>
    <w:rPr>
      <w:rFonts w:ascii="Arial" w:eastAsia="黑体" w:hAnsi="Arial"/>
      <w:sz w:val="20"/>
    </w:rPr>
  </w:style>
  <w:style w:type="paragraph" w:styleId="TOC3">
    <w:name w:val="toc 3"/>
    <w:basedOn w:val="a"/>
    <w:next w:val="a"/>
    <w:pPr>
      <w:ind w:leftChars="400" w:left="840"/>
    </w:p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TOC2">
    <w:name w:val="toc 2"/>
    <w:basedOn w:val="a"/>
    <w:next w:val="a"/>
    <w:qFormat/>
    <w:pPr>
      <w:ind w:leftChars="200" w:left="420"/>
    </w:pPr>
  </w:style>
  <w:style w:type="paragraph" w:styleId="a8">
    <w:name w:val="Normal (Web)"/>
    <w:basedOn w:val="a"/>
    <w:qFormat/>
    <w:rPr>
      <w:sz w:val="24"/>
    </w:rPr>
  </w:style>
  <w:style w:type="table" w:styleId="a9">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首行缩进"/>
    <w:basedOn w:val="a"/>
    <w:qFormat/>
    <w:pPr>
      <w:spacing w:line="360" w:lineRule="auto"/>
      <w:ind w:firstLineChars="200" w:firstLine="480"/>
    </w:pPr>
    <w:rPr>
      <w:sz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242</Words>
  <Characters>1386</Characters>
  <Application>Microsoft Office Word</Application>
  <DocSecurity>0</DocSecurity>
  <Lines>11</Lines>
  <Paragraphs>3</Paragraphs>
  <ScaleCrop>false</ScaleCrop>
  <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紫梓</dc:creator>
  <cp:lastModifiedBy>邓坤海</cp:lastModifiedBy>
  <cp:revision>2</cp:revision>
  <dcterms:created xsi:type="dcterms:W3CDTF">2025-09-18T06:48:00Z</dcterms:created>
  <dcterms:modified xsi:type="dcterms:W3CDTF">2025-09-18T06:48:00Z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4EFC299CF53A41719B905910014A206C_11</vt:lpwstr>
  </property>
  <property fmtid="{D5CDD505-2E9C-101B-9397-08002B2CF9AE}" pid="4" name="KSOTemplateDocerSaveRecord">
    <vt:lpwstr>eyJoZGlkIjoiMzU5MWRlNTc5ZmU3YWY0YzJkNmRlOTVkZjhlMTY5NDgiLCJ1c2VySWQiOiI2OTkwMTE3OTcifQ==</vt:lpwstr>
  </property>
</Properties>
</file>